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3FC914D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101</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w:t>
      </w:r>
      <w:r w:rsidR="000F330F">
        <w:rPr>
          <w:rFonts w:ascii="Arial" w:eastAsia="MS Mincho" w:hAnsi="Arial" w:cs="Arial"/>
          <w:b/>
          <w:sz w:val="24"/>
          <w:szCs w:val="24"/>
        </w:rPr>
        <w:t>19407</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1E532B3A" w14:textId="38C6A339" w:rsidR="00F9169C" w:rsidRDefault="00F9169C" w:rsidP="00F9169C">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626535">
        <w:rPr>
          <w:rFonts w:ascii="Arial" w:eastAsiaTheme="minorEastAsia" w:hAnsi="Arial" w:cs="Arial"/>
          <w:b/>
          <w:sz w:val="24"/>
          <w:szCs w:val="24"/>
          <w:lang w:eastAsia="zh-CN"/>
        </w:rPr>
        <w:t>Nov</w:t>
      </w:r>
      <w:r w:rsidRPr="002E37DC">
        <w:rPr>
          <w:rFonts w:ascii="Arial" w:eastAsiaTheme="minorEastAsia" w:hAnsi="Arial" w:cs="Arial"/>
          <w:b/>
          <w:sz w:val="24"/>
          <w:szCs w:val="24"/>
          <w:lang w:eastAsia="zh-CN"/>
        </w:rPr>
        <w:t xml:space="preserve"> </w:t>
      </w:r>
      <w:r w:rsidR="00626535">
        <w:rPr>
          <w:rFonts w:ascii="Arial" w:eastAsiaTheme="minorEastAsia" w:hAnsi="Arial" w:cs="Arial"/>
          <w:b/>
          <w:sz w:val="24"/>
          <w:szCs w:val="24"/>
          <w:lang w:eastAsia="zh-CN"/>
        </w:rPr>
        <w:t>01</w:t>
      </w:r>
      <w:r w:rsidRPr="002E37DC">
        <w:rPr>
          <w:rFonts w:ascii="Arial" w:eastAsiaTheme="minorEastAsia" w:hAnsi="Arial" w:cs="Arial"/>
          <w:b/>
          <w:sz w:val="24"/>
          <w:szCs w:val="24"/>
          <w:lang w:eastAsia="zh-CN"/>
        </w:rPr>
        <w:t>-</w:t>
      </w:r>
      <w:r w:rsidR="00626535">
        <w:rPr>
          <w:rFonts w:ascii="Arial" w:eastAsiaTheme="minorEastAsia" w:hAnsi="Arial" w:cs="Arial"/>
          <w:b/>
          <w:sz w:val="24"/>
          <w:szCs w:val="24"/>
          <w:lang w:eastAsia="zh-CN"/>
        </w:rPr>
        <w:t>12</w:t>
      </w:r>
      <w:r w:rsidRPr="002E37DC">
        <w:rPr>
          <w:rFonts w:ascii="Arial" w:eastAsiaTheme="minorEastAsia" w:hAnsi="Arial" w:cs="Arial"/>
          <w:b/>
          <w:sz w:val="24"/>
          <w:szCs w:val="24"/>
          <w:lang w:eastAsia="zh-CN"/>
        </w:rPr>
        <w:t>, 2021</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418B653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26535" w:rsidRPr="00626535">
        <w:rPr>
          <w:rFonts w:ascii="Arial" w:eastAsiaTheme="minorEastAsia" w:hAnsi="Arial" w:cs="Arial"/>
          <w:color w:val="000000"/>
          <w:sz w:val="22"/>
          <w:lang w:eastAsia="zh-CN"/>
        </w:rPr>
        <w:t>Fur</w:t>
      </w:r>
      <w:r w:rsidR="00626535">
        <w:rPr>
          <w:rFonts w:ascii="Arial" w:eastAsiaTheme="minorEastAsia" w:hAnsi="Arial" w:cs="Arial"/>
          <w:color w:val="000000"/>
          <w:sz w:val="22"/>
          <w:lang w:eastAsia="zh-CN"/>
        </w:rPr>
        <w:t xml:space="preserve">ther Discussion on </w:t>
      </w:r>
      <w:r w:rsidR="003A43FE" w:rsidRPr="003A43FE">
        <w:rPr>
          <w:rFonts w:ascii="Arial" w:eastAsiaTheme="minorEastAsia" w:hAnsi="Arial" w:cs="Arial"/>
          <w:color w:val="000000"/>
          <w:sz w:val="22"/>
          <w:lang w:eastAsia="zh-CN"/>
        </w:rPr>
        <w:t>Timing requirements for FR2 HST</w:t>
      </w:r>
    </w:p>
    <w:p w14:paraId="08CE26BB" w14:textId="3DDEF71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26535">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3A43FE">
        <w:rPr>
          <w:rFonts w:ascii="Arial" w:eastAsiaTheme="minorEastAsia" w:hAnsi="Arial" w:cs="Arial"/>
          <w:color w:val="000000"/>
          <w:sz w:val="22"/>
          <w:lang w:eastAsia="zh-CN"/>
        </w:rPr>
        <w:t>9</w:t>
      </w:r>
      <w:r w:rsidR="00C7381D">
        <w:rPr>
          <w:rFonts w:ascii="Arial" w:eastAsiaTheme="minorEastAsia" w:hAnsi="Arial" w:cs="Arial"/>
          <w:color w:val="000000"/>
          <w:sz w:val="22"/>
          <w:lang w:eastAsia="zh-CN"/>
        </w:rPr>
        <w:t>.4</w:t>
      </w:r>
      <w:r w:rsidR="00BE178E">
        <w:rPr>
          <w:rFonts w:ascii="Arial" w:eastAsiaTheme="minorEastAsia" w:hAnsi="Arial" w:cs="Arial"/>
          <w:color w:val="000000"/>
          <w:sz w:val="22"/>
          <w:lang w:eastAsia="zh-CN"/>
        </w:rPr>
        <w:t>.</w:t>
      </w:r>
      <w:r w:rsidR="003A43FE">
        <w:rPr>
          <w:rFonts w:ascii="Arial" w:eastAsiaTheme="minorEastAsia" w:hAnsi="Arial" w:cs="Arial"/>
          <w:color w:val="000000"/>
          <w:sz w:val="22"/>
          <w:lang w:eastAsia="zh-CN"/>
        </w:rPr>
        <w:t>4</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A45A05C" w14:textId="73C9B5A5" w:rsidR="00C642EB" w:rsidRDefault="00E50AE3" w:rsidP="00367397">
      <w:pPr>
        <w:rPr>
          <w:rFonts w:asciiTheme="minorHAnsi" w:hAnsiTheme="minorHAnsi" w:cstheme="minorHAnsi"/>
          <w:lang w:val="en-US" w:eastAsia="zh-CN"/>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7318A1" w:rsidRPr="00367397">
        <w:rPr>
          <w:rFonts w:asciiTheme="minorHAnsi" w:hAnsiTheme="minorHAnsi" w:cstheme="minorHAnsi"/>
          <w:lang w:val="en-US" w:eastAsia="zh-CN"/>
        </w:rPr>
        <w:t>Based on last RAN4 meeting (RAN4#9</w:t>
      </w:r>
      <w:r w:rsidR="003A43FE">
        <w:rPr>
          <w:rFonts w:asciiTheme="minorHAnsi" w:hAnsiTheme="minorHAnsi" w:cstheme="minorHAnsi"/>
          <w:lang w:val="en-US" w:eastAsia="zh-CN"/>
        </w:rPr>
        <w:t>8</w:t>
      </w:r>
      <w:r w:rsidR="007318A1" w:rsidRPr="00367397">
        <w:rPr>
          <w:rFonts w:asciiTheme="minorHAnsi" w:hAnsiTheme="minorHAnsi" w:cstheme="minorHAnsi"/>
          <w:lang w:val="en-US" w:eastAsia="zh-CN"/>
        </w:rPr>
        <w:t xml:space="preserve">-e) discussion, </w:t>
      </w:r>
      <w:r w:rsidR="00F9169C">
        <w:rPr>
          <w:rFonts w:asciiTheme="minorHAnsi" w:hAnsiTheme="minorHAnsi" w:cstheme="minorHAnsi"/>
          <w:lang w:val="en-US" w:eastAsia="zh-CN"/>
        </w:rPr>
        <w:t>agreements are achieved</w:t>
      </w:r>
      <w:r w:rsidR="007318A1" w:rsidRPr="00367397">
        <w:rPr>
          <w:rFonts w:asciiTheme="minorHAnsi" w:hAnsiTheme="minorHAnsi" w:cstheme="minorHAnsi"/>
          <w:lang w:val="en-US" w:eastAsia="zh-CN"/>
        </w:rPr>
        <w:t xml:space="preserve"> in the approved WF [</w:t>
      </w:r>
      <w:r w:rsidR="00901DD0">
        <w:rPr>
          <w:rFonts w:asciiTheme="minorHAnsi" w:hAnsiTheme="minorHAnsi" w:cstheme="minorHAnsi"/>
          <w:lang w:val="en-US" w:eastAsia="zh-CN"/>
        </w:rPr>
        <w:t>6</w:t>
      </w:r>
      <w:r w:rsidR="00C642EB">
        <w:rPr>
          <w:rFonts w:asciiTheme="minorHAnsi" w:hAnsiTheme="minorHAnsi" w:cstheme="minorHAnsi"/>
          <w:lang w:val="en-US" w:eastAsia="zh-CN"/>
        </w:rPr>
        <w:t xml:space="preserve">, </w:t>
      </w:r>
      <w:r w:rsidR="00901DD0" w:rsidRPr="00901DD0">
        <w:rPr>
          <w:rFonts w:asciiTheme="minorHAnsi" w:hAnsiTheme="minorHAnsi" w:cstheme="minorHAnsi"/>
          <w:bCs/>
          <w:lang w:eastAsia="zh-CN"/>
        </w:rPr>
        <w:t>R4-2115335</w:t>
      </w:r>
      <w:r w:rsidR="00C642EB">
        <w:rPr>
          <w:rFonts w:asciiTheme="minorHAnsi" w:hAnsiTheme="minorHAnsi" w:cstheme="minorHAnsi"/>
          <w:bCs/>
          <w:lang w:eastAsia="zh-CN"/>
        </w:rPr>
        <w:t xml:space="preserve">] </w:t>
      </w:r>
      <w:r w:rsidR="00C642EB">
        <w:rPr>
          <w:rFonts w:asciiTheme="minorHAnsi" w:hAnsiTheme="minorHAnsi" w:cstheme="minorHAnsi"/>
          <w:lang w:val="en-US" w:eastAsia="zh-CN"/>
        </w:rPr>
        <w:t xml:space="preserve">on </w:t>
      </w:r>
      <w:r w:rsidR="003A43FE">
        <w:rPr>
          <w:rFonts w:asciiTheme="minorHAnsi" w:hAnsiTheme="minorHAnsi" w:cstheme="minorHAnsi"/>
          <w:lang w:val="en-US" w:eastAsia="zh-CN"/>
        </w:rPr>
        <w:t>RRM timing related</w:t>
      </w:r>
      <w:r w:rsidR="00C642EB">
        <w:rPr>
          <w:rFonts w:asciiTheme="minorHAnsi" w:hAnsiTheme="minorHAnsi" w:cstheme="minorHAnsi"/>
          <w:lang w:val="en-US" w:eastAsia="zh-CN"/>
        </w:rPr>
        <w:t xml:space="preserve"> requirement</w:t>
      </w:r>
      <w:r w:rsidR="003A43FE">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788"/>
      </w:tblGrid>
      <w:tr w:rsidR="003A43FE" w14:paraId="084B9850" w14:textId="77777777" w:rsidTr="00600BA4">
        <w:tc>
          <w:tcPr>
            <w:tcW w:w="8788" w:type="dxa"/>
          </w:tcPr>
          <w:p w14:paraId="4DC6E371" w14:textId="25A54F50" w:rsidR="003A43FE" w:rsidRDefault="003A43FE" w:rsidP="00600BA4">
            <w:pPr>
              <w:spacing w:after="120"/>
              <w:rPr>
                <w:rFonts w:asciiTheme="minorHAnsi" w:hAnsiTheme="minorHAnsi" w:cstheme="minorHAnsi"/>
                <w:lang w:val="en-US" w:eastAsia="zh-CN"/>
              </w:rPr>
            </w:pPr>
            <w:r>
              <w:rPr>
                <w:rFonts w:asciiTheme="minorHAnsi" w:hAnsiTheme="minorHAnsi" w:cstheme="minorHAnsi"/>
                <w:lang w:val="en-US" w:eastAsia="zh-CN"/>
              </w:rPr>
              <w:t xml:space="preserve">&lt;From approved WF </w:t>
            </w:r>
            <w:r w:rsidR="00901DD0" w:rsidRPr="00901DD0">
              <w:rPr>
                <w:rFonts w:asciiTheme="minorHAnsi" w:hAnsiTheme="minorHAnsi" w:cstheme="minorHAnsi"/>
                <w:lang w:val="en-US" w:eastAsia="zh-CN"/>
              </w:rPr>
              <w:t>R4-2115335</w:t>
            </w:r>
            <w:r>
              <w:rPr>
                <w:rFonts w:asciiTheme="minorHAnsi" w:hAnsiTheme="minorHAnsi" w:cstheme="minorHAnsi"/>
                <w:lang w:val="en-US" w:eastAsia="zh-CN"/>
              </w:rPr>
              <w:t>&gt;</w:t>
            </w:r>
          </w:p>
          <w:p w14:paraId="79793146" w14:textId="77777777" w:rsidR="00901DD0" w:rsidRPr="00A82237" w:rsidRDefault="00901DD0" w:rsidP="00901DD0">
            <w:pPr>
              <w:pStyle w:val="ListParagraph"/>
              <w:widowControl w:val="0"/>
              <w:numPr>
                <w:ilvl w:val="0"/>
                <w:numId w:val="1"/>
              </w:numPr>
              <w:overflowPunct/>
              <w:autoSpaceDE/>
              <w:autoSpaceDN/>
              <w:adjustRightInd/>
              <w:spacing w:after="0"/>
              <w:ind w:firstLineChars="0"/>
              <w:jc w:val="both"/>
              <w:textAlignment w:val="bottom"/>
              <w:rPr>
                <w:bCs/>
              </w:rPr>
            </w:pPr>
            <w:r>
              <w:rPr>
                <w:bCs/>
              </w:rPr>
              <w:t xml:space="preserve">WF1: </w:t>
            </w:r>
            <w:r w:rsidRPr="00A82237">
              <w:rPr>
                <w:bCs/>
              </w:rPr>
              <w:t>Downlink timing</w:t>
            </w:r>
          </w:p>
          <w:p w14:paraId="396451D3" w14:textId="77777777" w:rsidR="00901DD0" w:rsidRPr="00A82237" w:rsidRDefault="00901DD0" w:rsidP="00901DD0">
            <w:pPr>
              <w:pStyle w:val="ListParagraph"/>
              <w:widowControl w:val="0"/>
              <w:numPr>
                <w:ilvl w:val="1"/>
                <w:numId w:val="1"/>
              </w:numPr>
              <w:overflowPunct/>
              <w:autoSpaceDE/>
              <w:autoSpaceDN/>
              <w:adjustRightInd/>
              <w:spacing w:after="0"/>
              <w:ind w:firstLineChars="0"/>
              <w:jc w:val="both"/>
              <w:textAlignment w:val="bottom"/>
              <w:rPr>
                <w:bCs/>
              </w:rPr>
            </w:pPr>
            <w:r w:rsidRPr="00A82237">
              <w:rPr>
                <w:bCs/>
              </w:rPr>
              <w:t>In FR2 HST scenario, PSS/SSS detection is robust enough to handle the ISI and time difference</w:t>
            </w:r>
          </w:p>
          <w:p w14:paraId="58A3EE2F" w14:textId="77777777" w:rsidR="00901DD0" w:rsidRPr="00A82237" w:rsidRDefault="00901DD0" w:rsidP="00901DD0">
            <w:pPr>
              <w:pStyle w:val="ListParagraph"/>
              <w:widowControl w:val="0"/>
              <w:numPr>
                <w:ilvl w:val="1"/>
                <w:numId w:val="1"/>
              </w:numPr>
              <w:overflowPunct/>
              <w:autoSpaceDE/>
              <w:autoSpaceDN/>
              <w:adjustRightInd/>
              <w:spacing w:after="0"/>
              <w:ind w:firstLineChars="0"/>
              <w:jc w:val="both"/>
              <w:textAlignment w:val="bottom"/>
              <w:rPr>
                <w:bCs/>
              </w:rPr>
            </w:pPr>
            <w:r w:rsidRPr="00A82237">
              <w:rPr>
                <w:bCs/>
              </w:rPr>
              <w:t xml:space="preserve">RAN4 will not introduce the SSB index allocation limitation in the specifications for FR2 HST scenarios </w:t>
            </w:r>
          </w:p>
          <w:p w14:paraId="23F55572" w14:textId="77777777" w:rsidR="00901DD0" w:rsidRPr="00A82237" w:rsidRDefault="00901DD0" w:rsidP="00901DD0">
            <w:pPr>
              <w:pStyle w:val="ListParagraph"/>
              <w:widowControl w:val="0"/>
              <w:numPr>
                <w:ilvl w:val="0"/>
                <w:numId w:val="1"/>
              </w:numPr>
              <w:overflowPunct/>
              <w:autoSpaceDE/>
              <w:autoSpaceDN/>
              <w:adjustRightInd/>
              <w:spacing w:after="0"/>
              <w:ind w:firstLineChars="0"/>
              <w:jc w:val="both"/>
              <w:textAlignment w:val="bottom"/>
              <w:rPr>
                <w:bCs/>
              </w:rPr>
            </w:pPr>
            <w:r>
              <w:rPr>
                <w:bCs/>
              </w:rPr>
              <w:t xml:space="preserve">WF2: </w:t>
            </w:r>
            <w:r w:rsidRPr="00A82237">
              <w:rPr>
                <w:bCs/>
              </w:rPr>
              <w:t xml:space="preserve">Uplink timing </w:t>
            </w:r>
          </w:p>
          <w:p w14:paraId="15DBBE20" w14:textId="77777777" w:rsidR="00901DD0" w:rsidRPr="00A82237" w:rsidRDefault="00901DD0" w:rsidP="00901DD0">
            <w:pPr>
              <w:pStyle w:val="ListParagraph"/>
              <w:widowControl w:val="0"/>
              <w:numPr>
                <w:ilvl w:val="1"/>
                <w:numId w:val="1"/>
              </w:numPr>
              <w:overflowPunct/>
              <w:autoSpaceDE/>
              <w:autoSpaceDN/>
              <w:adjustRightInd/>
              <w:spacing w:after="0"/>
              <w:ind w:firstLineChars="0"/>
              <w:jc w:val="both"/>
              <w:textAlignment w:val="bottom"/>
              <w:rPr>
                <w:bCs/>
              </w:rPr>
            </w:pPr>
            <w:r w:rsidRPr="00A82237">
              <w:rPr>
                <w:bCs/>
              </w:rPr>
              <w:t xml:space="preserve">RAN4 will further study the below options to address uplink timing issues </w:t>
            </w:r>
          </w:p>
          <w:p w14:paraId="2A197E95" w14:textId="77777777" w:rsidR="00901DD0" w:rsidRPr="00A82237" w:rsidRDefault="00901DD0" w:rsidP="00901DD0">
            <w:pPr>
              <w:pStyle w:val="ListParagraph"/>
              <w:widowControl w:val="0"/>
              <w:numPr>
                <w:ilvl w:val="2"/>
                <w:numId w:val="1"/>
              </w:numPr>
              <w:overflowPunct/>
              <w:autoSpaceDE/>
              <w:autoSpaceDN/>
              <w:adjustRightInd/>
              <w:spacing w:after="0"/>
              <w:ind w:firstLineChars="0"/>
              <w:jc w:val="both"/>
              <w:textAlignment w:val="bottom"/>
              <w:rPr>
                <w:bCs/>
              </w:rPr>
            </w:pPr>
            <w:r w:rsidRPr="00A82237">
              <w:rPr>
                <w:bCs/>
              </w:rPr>
              <w:t>Option 1: One shot UE autonomous large uplink timing adjustment</w:t>
            </w:r>
          </w:p>
          <w:p w14:paraId="5708D120" w14:textId="279A73A8" w:rsidR="003A43FE" w:rsidRPr="00901DD0" w:rsidRDefault="00901DD0" w:rsidP="00901DD0">
            <w:pPr>
              <w:pStyle w:val="ListParagraph"/>
              <w:widowControl w:val="0"/>
              <w:numPr>
                <w:ilvl w:val="2"/>
                <w:numId w:val="1"/>
              </w:numPr>
              <w:overflowPunct/>
              <w:autoSpaceDE/>
              <w:autoSpaceDN/>
              <w:adjustRightInd/>
              <w:spacing w:after="0"/>
              <w:ind w:firstLineChars="0"/>
              <w:jc w:val="both"/>
              <w:textAlignment w:val="bottom"/>
              <w:rPr>
                <w:bCs/>
              </w:rPr>
            </w:pPr>
            <w:r w:rsidRPr="00A82237">
              <w:rPr>
                <w:bCs/>
              </w:rPr>
              <w:t xml:space="preserve">Option 2: Other implementation/deployment based solution </w:t>
            </w:r>
          </w:p>
        </w:tc>
      </w:tr>
    </w:tbl>
    <w:p w14:paraId="34298CC9" w14:textId="2B87AB99" w:rsidR="00D539E0" w:rsidRPr="00367397" w:rsidRDefault="00BE178E" w:rsidP="00F9169C">
      <w:pPr>
        <w:rPr>
          <w:rFonts w:asciiTheme="minorHAnsi" w:hAnsiTheme="minorHAnsi" w:cstheme="minorHAnsi"/>
          <w:lang w:val="en-US" w:eastAsia="zh-CN"/>
        </w:rPr>
      </w:pPr>
      <w:r>
        <w:rPr>
          <w:rFonts w:asciiTheme="minorHAnsi" w:hAnsiTheme="minorHAnsi" w:cstheme="minorHAnsi"/>
          <w:lang w:val="en-US" w:eastAsia="zh-CN"/>
        </w:rPr>
        <w:t>We w</w:t>
      </w:r>
      <w:r w:rsidR="00F9169C">
        <w:rPr>
          <w:rFonts w:asciiTheme="minorHAnsi" w:hAnsiTheme="minorHAnsi" w:cstheme="minorHAnsi"/>
          <w:lang w:val="en-US" w:eastAsia="zh-CN"/>
        </w:rPr>
        <w:t>ould like to further provide our</w:t>
      </w:r>
      <w:r>
        <w:rPr>
          <w:rFonts w:asciiTheme="minorHAnsi" w:hAnsiTheme="minorHAnsi" w:cstheme="minorHAnsi"/>
          <w:lang w:val="en-US" w:eastAsia="zh-CN"/>
        </w:rPr>
        <w:t xml:space="preserve"> viewpoints</w:t>
      </w:r>
      <w:r w:rsidR="00C642EB" w:rsidRPr="00C642EB">
        <w:rPr>
          <w:rFonts w:asciiTheme="minorHAnsi" w:hAnsiTheme="minorHAnsi" w:cstheme="minorHAnsi"/>
          <w:lang w:val="en-US" w:eastAsia="zh-CN"/>
        </w:rPr>
        <w:t xml:space="preserve"> </w:t>
      </w:r>
      <w:r>
        <w:rPr>
          <w:rFonts w:asciiTheme="minorHAnsi" w:hAnsiTheme="minorHAnsi" w:cstheme="minorHAnsi"/>
          <w:lang w:val="en-US" w:eastAsia="zh-CN"/>
        </w:rPr>
        <w:t xml:space="preserve">on </w:t>
      </w:r>
      <w:r w:rsidRPr="00BE178E">
        <w:rPr>
          <w:rFonts w:asciiTheme="minorHAnsi" w:hAnsiTheme="minorHAnsi" w:cstheme="minorHAnsi"/>
          <w:lang w:val="en-US" w:eastAsia="zh-CN"/>
        </w:rPr>
        <w:t>RRM</w:t>
      </w:r>
      <w:r w:rsidR="003A43FE">
        <w:rPr>
          <w:rFonts w:asciiTheme="minorHAnsi" w:hAnsiTheme="minorHAnsi" w:cstheme="minorHAnsi"/>
          <w:lang w:val="en-US" w:eastAsia="zh-CN"/>
        </w:rPr>
        <w:t xml:space="preserve"> timing related</w:t>
      </w:r>
      <w:r w:rsidRPr="00BE178E">
        <w:rPr>
          <w:rFonts w:asciiTheme="minorHAnsi" w:hAnsiTheme="minorHAnsi" w:cstheme="minorHAnsi"/>
          <w:lang w:val="en-US" w:eastAsia="zh-CN"/>
        </w:rPr>
        <w:t xml:space="preserve"> requirements for FR2 HST</w:t>
      </w:r>
      <w:r>
        <w:rPr>
          <w:rFonts w:asciiTheme="minorHAnsi" w:hAnsiTheme="minorHAnsi" w:cstheme="minorHAnsi"/>
          <w:lang w:val="en-US" w:eastAsia="zh-CN"/>
        </w:rPr>
        <w:t xml:space="preserve"> in this contribution</w:t>
      </w:r>
      <w:r w:rsidR="00367397">
        <w:rPr>
          <w:rFonts w:asciiTheme="minorHAnsi" w:hAnsiTheme="minorHAnsi" w:cstheme="minorHAnsi"/>
          <w:lang w:val="en-US" w:eastAsia="zh-CN"/>
        </w:rPr>
        <w:t xml:space="preserve">. </w:t>
      </w:r>
    </w:p>
    <w:p w14:paraId="71BF2AD9" w14:textId="0D59CDD1" w:rsidR="00221F9A" w:rsidRPr="005A4468" w:rsidRDefault="005F006F" w:rsidP="005A4468">
      <w:pPr>
        <w:pStyle w:val="Heading1"/>
        <w:tabs>
          <w:tab w:val="num" w:pos="522"/>
        </w:tabs>
        <w:ind w:left="522" w:hanging="522"/>
        <w:rPr>
          <w:lang w:val="en-US" w:eastAsia="zh-CN"/>
        </w:rPr>
      </w:pPr>
      <w:r>
        <w:rPr>
          <w:lang w:val="en-US" w:eastAsia="zh-CN"/>
        </w:rPr>
        <w:t>2</w:t>
      </w:r>
      <w:r w:rsidR="00221F9A" w:rsidRPr="005A4468">
        <w:rPr>
          <w:lang w:val="en-US" w:eastAsia="zh-CN"/>
        </w:rPr>
        <w:t xml:space="preserve"> </w:t>
      </w:r>
      <w:r w:rsidR="005A4468">
        <w:rPr>
          <w:lang w:val="en-US" w:eastAsia="zh-CN"/>
        </w:rPr>
        <w:t xml:space="preserve">Discussion </w:t>
      </w:r>
    </w:p>
    <w:p w14:paraId="55E22DA4" w14:textId="77777777" w:rsidR="003A43FE" w:rsidRDefault="003A43FE" w:rsidP="00C64694">
      <w:pPr>
        <w:rPr>
          <w:rFonts w:asciiTheme="minorHAnsi" w:hAnsiTheme="minorHAnsi" w:cstheme="minorHAnsi"/>
          <w:lang w:eastAsia="zh-CN"/>
        </w:rPr>
      </w:pPr>
      <w:r>
        <w:rPr>
          <w:rFonts w:asciiTheme="minorHAnsi" w:hAnsiTheme="minorHAnsi" w:cstheme="minorHAnsi"/>
          <w:lang w:eastAsia="zh-CN"/>
        </w:rPr>
        <w:t xml:space="preserve">The large propagation delay difference is identified in previous meeting: </w:t>
      </w:r>
      <w:r w:rsidRPr="00600BA4">
        <w:rPr>
          <w:rFonts w:asciiTheme="minorHAnsi" w:hAnsiTheme="minorHAnsi" w:cstheme="minorHAnsi"/>
          <w:i/>
          <w:lang w:eastAsia="zh-CN"/>
        </w:rPr>
        <w:t>i.e.</w:t>
      </w:r>
      <w:r>
        <w:rPr>
          <w:rFonts w:asciiTheme="minorHAnsi" w:hAnsiTheme="minorHAnsi" w:cstheme="minorHAnsi"/>
          <w:lang w:eastAsia="zh-CN"/>
        </w:rPr>
        <w:t xml:space="preserve">, </w:t>
      </w:r>
    </w:p>
    <w:p w14:paraId="0ECEE467" w14:textId="007B75BB" w:rsidR="003A43FE" w:rsidRPr="003A43FE" w:rsidRDefault="003A43FE" w:rsidP="003A43FE">
      <w:pPr>
        <w:pStyle w:val="ListParagraph"/>
        <w:numPr>
          <w:ilvl w:val="0"/>
          <w:numId w:val="6"/>
        </w:numPr>
        <w:ind w:firstLineChars="0"/>
        <w:rPr>
          <w:rFonts w:asciiTheme="minorHAnsi" w:hAnsiTheme="minorHAnsi" w:cstheme="minorHAnsi"/>
          <w:lang w:eastAsia="zh-CN"/>
        </w:rPr>
      </w:pPr>
      <w:r w:rsidRPr="003A43FE">
        <w:rPr>
          <w:rFonts w:asciiTheme="minorHAnsi" w:hAnsiTheme="minorHAnsi" w:cstheme="minorHAnsi"/>
          <w:lang w:eastAsia="zh-CN"/>
        </w:rPr>
        <w:t>For uni-directional RRH deployment, UE may encounter a very large difference in propagation delays from different RRHs to UE, as large as 2.5us</w:t>
      </w:r>
      <w:r w:rsidR="00600BA4">
        <w:rPr>
          <w:rFonts w:asciiTheme="minorHAnsi" w:hAnsiTheme="minorHAnsi" w:cstheme="minorHAnsi"/>
          <w:lang w:eastAsia="zh-CN"/>
        </w:rPr>
        <w:t>, much larger than CP length (assuming 120kHz SCS)</w:t>
      </w:r>
      <w:r w:rsidRPr="003A43FE">
        <w:rPr>
          <w:rFonts w:asciiTheme="minorHAnsi" w:hAnsiTheme="minorHAnsi" w:cstheme="minorHAnsi"/>
          <w:lang w:eastAsia="zh-CN"/>
        </w:rPr>
        <w:t>.</w:t>
      </w:r>
    </w:p>
    <w:p w14:paraId="06F61767" w14:textId="0906D350" w:rsidR="003A43FE" w:rsidRPr="003A43FE" w:rsidRDefault="003A43FE" w:rsidP="003A43FE">
      <w:pPr>
        <w:pStyle w:val="ListParagraph"/>
        <w:numPr>
          <w:ilvl w:val="0"/>
          <w:numId w:val="6"/>
        </w:numPr>
        <w:ind w:firstLineChars="0"/>
        <w:rPr>
          <w:rFonts w:asciiTheme="minorHAnsi" w:hAnsiTheme="minorHAnsi" w:cstheme="minorHAnsi"/>
          <w:lang w:eastAsia="zh-CN"/>
        </w:rPr>
      </w:pPr>
      <w:r>
        <w:rPr>
          <w:rFonts w:asciiTheme="minorHAnsi" w:hAnsiTheme="minorHAnsi" w:cstheme="minorHAnsi"/>
          <w:lang w:eastAsia="zh-CN"/>
        </w:rPr>
        <w:t xml:space="preserve">For bi-directional RRH deployment, if a RRH beam is “borrowed” from neighboring RRH to serve the coverage hole region near RRH site, similar large propagation delay difference will also be experienced. </w:t>
      </w:r>
    </w:p>
    <w:p w14:paraId="4FA7F554" w14:textId="77777777" w:rsidR="00901DD0" w:rsidRDefault="00901DD0" w:rsidP="00C64694">
      <w:pPr>
        <w:rPr>
          <w:rFonts w:asciiTheme="minorHAnsi" w:hAnsiTheme="minorHAnsi" w:cstheme="minorHAnsi"/>
          <w:lang w:val="en-US" w:eastAsia="zh-CN"/>
        </w:rPr>
      </w:pPr>
      <w:r>
        <w:rPr>
          <w:rFonts w:asciiTheme="minorHAnsi" w:hAnsiTheme="minorHAnsi" w:cstheme="minorHAnsi"/>
          <w:lang w:val="en-US" w:eastAsia="zh-CN"/>
        </w:rPr>
        <w:t xml:space="preserve">Accordingly, based on existing TA adjustment mechanism, one single TA adjustment command can’t accomondate the large propagation delay between neighboring RRHs: </w:t>
      </w:r>
    </w:p>
    <w:p w14:paraId="56293AC9" w14:textId="77777777" w:rsidR="00901DD0" w:rsidRDefault="00901DD0" w:rsidP="00901DD0">
      <w:pPr>
        <w:pStyle w:val="ListParagraph"/>
        <w:numPr>
          <w:ilvl w:val="0"/>
          <w:numId w:val="7"/>
        </w:numPr>
        <w:ind w:firstLineChars="0"/>
        <w:rPr>
          <w:rFonts w:asciiTheme="minorHAnsi" w:hAnsiTheme="minorHAnsi" w:cstheme="minorHAnsi"/>
          <w:lang w:val="en-US" w:eastAsia="zh-CN"/>
        </w:rPr>
      </w:pPr>
      <w:r>
        <w:rPr>
          <w:rFonts w:asciiTheme="minorHAnsi" w:hAnsiTheme="minorHAnsi" w:cstheme="minorHAnsi"/>
          <w:lang w:val="en-US" w:eastAsia="zh-CN"/>
        </w:rPr>
        <w:t xml:space="preserve"> </w:t>
      </w:r>
      <w:r w:rsidRPr="00D426A6">
        <w:rPr>
          <w:rFonts w:asciiTheme="minorHAnsi" w:hAnsiTheme="minorHAnsi" w:cstheme="minorHAnsi"/>
          <w:lang w:val="en-US" w:eastAsia="zh-CN"/>
        </w:rPr>
        <w:t>If we assume UE apply the correct timing for the upcoming RRH, after switching to next RRH, gNB will found the UL timing needs to be updated</w:t>
      </w:r>
      <w:r>
        <w:rPr>
          <w:rFonts w:asciiTheme="minorHAnsi" w:hAnsiTheme="minorHAnsi" w:cstheme="minorHAnsi"/>
          <w:lang w:val="en-US" w:eastAsia="zh-CN"/>
        </w:rPr>
        <w:t xml:space="preserve">. </w:t>
      </w:r>
    </w:p>
    <w:p w14:paraId="06C12743" w14:textId="77777777" w:rsidR="00901DD0" w:rsidRDefault="00901DD0" w:rsidP="00901DD0">
      <w:pPr>
        <w:pStyle w:val="ListParagraph"/>
        <w:numPr>
          <w:ilvl w:val="0"/>
          <w:numId w:val="7"/>
        </w:numPr>
        <w:ind w:firstLineChars="0"/>
        <w:rPr>
          <w:rFonts w:asciiTheme="minorHAnsi" w:hAnsiTheme="minorHAnsi" w:cstheme="minorHAnsi"/>
          <w:lang w:val="en-US" w:eastAsia="zh-CN"/>
        </w:rPr>
      </w:pPr>
      <w:r w:rsidRPr="00D426A6">
        <w:rPr>
          <w:rFonts w:asciiTheme="minorHAnsi" w:hAnsiTheme="minorHAnsi" w:cstheme="minorHAnsi"/>
          <w:lang w:val="en-US" w:eastAsia="zh-CN"/>
        </w:rPr>
        <w:t>To accommodate the large propagation delay (~2.5us), considering the TA command step for 120kHz is a multiple of 16*64*Tc/(2^3) = 2*64*Tc = 2*Ts</w:t>
      </w:r>
    </w:p>
    <w:p w14:paraId="3B0BDA94" w14:textId="77777777" w:rsidR="00901DD0" w:rsidRPr="00D426A6" w:rsidRDefault="00901DD0" w:rsidP="00901DD0">
      <w:pPr>
        <w:pStyle w:val="ListParagraph"/>
        <w:numPr>
          <w:ilvl w:val="0"/>
          <w:numId w:val="7"/>
        </w:numPr>
        <w:ind w:firstLineChars="0"/>
        <w:rPr>
          <w:rFonts w:asciiTheme="minorHAnsi" w:hAnsiTheme="minorHAnsi" w:cstheme="minorHAnsi"/>
          <w:lang w:val="en-US" w:eastAsia="zh-CN"/>
        </w:rPr>
      </w:pPr>
      <w:r w:rsidRPr="00D426A6">
        <w:rPr>
          <w:rFonts w:asciiTheme="minorHAnsi" w:hAnsiTheme="minorHAnsi" w:cstheme="minorHAnsi"/>
          <w:lang w:val="en-US" w:eastAsia="zh-CN"/>
        </w:rPr>
        <w:t>As defined in TS</w:t>
      </w:r>
      <w:r>
        <w:rPr>
          <w:rFonts w:asciiTheme="minorHAnsi" w:hAnsiTheme="minorHAnsi" w:cstheme="minorHAnsi"/>
          <w:lang w:val="en-US" w:eastAsia="zh-CN"/>
        </w:rPr>
        <w:t xml:space="preserve"> </w:t>
      </w:r>
      <w:r w:rsidRPr="00D426A6">
        <w:rPr>
          <w:rFonts w:asciiTheme="minorHAnsi" w:hAnsiTheme="minorHAnsi" w:cstheme="minorHAnsi"/>
          <w:lang w:val="en-US" w:eastAsia="zh-CN"/>
        </w:rPr>
        <w:t xml:space="preserve">38.213, for cases other than RA, “a timing advance command [11, TS 38.321],  </w:t>
      </w:r>
      <w:r>
        <w:rPr>
          <w:noProof/>
          <w:position w:val="-10"/>
          <w:lang w:val="en-US" w:eastAsia="zh-CN"/>
        </w:rPr>
        <w:drawing>
          <wp:inline distT="0" distB="0" distL="0" distR="0" wp14:anchorId="50CD442B" wp14:editId="6DBD0EBE">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426A6">
        <w:rPr>
          <w:rFonts w:asciiTheme="minorHAnsi" w:hAnsiTheme="minorHAnsi" w:cstheme="minorHAnsi"/>
          <w:lang w:val="en-US" w:eastAsia="zh-CN"/>
        </w:rPr>
        <w:t xml:space="preserve">, for a TAG indicates adjustment of a current  </w:t>
      </w:r>
      <w:r>
        <w:rPr>
          <w:noProof/>
          <w:position w:val="-10"/>
          <w:lang w:val="en-US" w:eastAsia="zh-CN"/>
        </w:rPr>
        <w:drawing>
          <wp:inline distT="0" distB="0" distL="0" distR="0" wp14:anchorId="08EB8929" wp14:editId="4EF9A05E">
            <wp:extent cx="27622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426A6">
        <w:rPr>
          <w:rFonts w:asciiTheme="minorHAnsi" w:hAnsiTheme="minorHAnsi" w:cstheme="minorHAnsi"/>
          <w:lang w:val="en-US" w:eastAsia="zh-CN"/>
        </w:rPr>
        <w:t xml:space="preserve"> value, </w:t>
      </w:r>
      <w:r>
        <w:rPr>
          <w:noProof/>
          <w:position w:val="-12"/>
          <w:lang w:val="en-US" w:eastAsia="zh-CN"/>
        </w:rPr>
        <w:drawing>
          <wp:inline distT="0" distB="0" distL="0" distR="0" wp14:anchorId="598A1202" wp14:editId="20E1CB18">
            <wp:extent cx="384810"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810" cy="189865"/>
                    </a:xfrm>
                    <a:prstGeom prst="rect">
                      <a:avLst/>
                    </a:prstGeom>
                    <a:noFill/>
                    <a:ln>
                      <a:noFill/>
                    </a:ln>
                  </pic:spPr>
                </pic:pic>
              </a:graphicData>
            </a:graphic>
          </wp:inline>
        </w:drawing>
      </w:r>
      <w:r w:rsidRPr="00D426A6">
        <w:rPr>
          <w:rFonts w:asciiTheme="minorHAnsi" w:hAnsiTheme="minorHAnsi" w:cstheme="minorHAnsi"/>
          <w:lang w:val="en-US" w:eastAsia="zh-CN"/>
        </w:rPr>
        <w:t xml:space="preserve"> , to the new </w:t>
      </w:r>
      <w:r>
        <w:rPr>
          <w:noProof/>
          <w:position w:val="-10"/>
          <w:lang w:val="en-US" w:eastAsia="zh-CN"/>
        </w:rPr>
        <w:drawing>
          <wp:inline distT="0" distB="0" distL="0" distR="0" wp14:anchorId="11390E92" wp14:editId="54F0A904">
            <wp:extent cx="27622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426A6">
        <w:rPr>
          <w:rFonts w:asciiTheme="minorHAnsi" w:hAnsiTheme="minorHAnsi" w:cstheme="minorHAnsi"/>
          <w:lang w:val="en-US" w:eastAsia="zh-CN"/>
        </w:rPr>
        <w:t xml:space="preserve"> value, </w:t>
      </w:r>
      <w:r>
        <w:rPr>
          <w:noProof/>
          <w:position w:val="-12"/>
          <w:lang w:val="en-US" w:eastAsia="zh-CN"/>
        </w:rPr>
        <w:drawing>
          <wp:inline distT="0" distB="0" distL="0" distR="0" wp14:anchorId="2F90DE36" wp14:editId="63A99CB3">
            <wp:extent cx="425450" cy="2038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 cy="203835"/>
                    </a:xfrm>
                    <a:prstGeom prst="rect">
                      <a:avLst/>
                    </a:prstGeom>
                    <a:noFill/>
                    <a:ln>
                      <a:noFill/>
                    </a:ln>
                  </pic:spPr>
                </pic:pic>
              </a:graphicData>
            </a:graphic>
          </wp:inline>
        </w:drawing>
      </w:r>
      <w:r w:rsidRPr="00D426A6">
        <w:rPr>
          <w:rFonts w:asciiTheme="minorHAnsi" w:hAnsiTheme="minorHAnsi" w:cstheme="minorHAnsi"/>
          <w:lang w:val="en-US" w:eastAsia="zh-CN"/>
        </w:rPr>
        <w:t xml:space="preserve"> , by index values of   = 0, 1, 2,..., 63, where for a SCS of </w:t>
      </w:r>
      <w:r>
        <w:rPr>
          <w:noProof/>
          <w:position w:val="-6"/>
          <w:lang w:val="en-US" w:eastAsia="zh-CN"/>
        </w:rPr>
        <w:drawing>
          <wp:inline distT="0" distB="0" distL="0" distR="0" wp14:anchorId="7CED6C1F" wp14:editId="3B59CD16">
            <wp:extent cx="353060" cy="180975"/>
            <wp:effectExtent l="0" t="0" r="889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sidRPr="00D426A6">
        <w:rPr>
          <w:rFonts w:asciiTheme="minorHAnsi" w:hAnsiTheme="minorHAnsi" w:cstheme="minorHAnsi"/>
          <w:lang w:val="en-US" w:eastAsia="zh-CN"/>
        </w:rPr>
        <w:t xml:space="preserve"> kHz,  </w:t>
      </w:r>
      <w:r>
        <w:rPr>
          <w:noProof/>
          <w:position w:val="-12"/>
          <w:lang w:val="en-US" w:eastAsia="zh-CN"/>
        </w:rPr>
        <w:drawing>
          <wp:inline distT="0" distB="0" distL="0" distR="0" wp14:anchorId="7F1D8726" wp14:editId="2AD6CBEB">
            <wp:extent cx="2009775" cy="23558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9775" cy="235585"/>
                    </a:xfrm>
                    <a:prstGeom prst="rect">
                      <a:avLst/>
                    </a:prstGeom>
                    <a:noFill/>
                    <a:ln>
                      <a:noFill/>
                    </a:ln>
                  </pic:spPr>
                </pic:pic>
              </a:graphicData>
            </a:graphic>
          </wp:inline>
        </w:drawing>
      </w:r>
      <w:r>
        <w:rPr>
          <w:rFonts w:asciiTheme="minorHAnsi" w:hAnsiTheme="minorHAnsi" w:cstheme="minorHAnsi"/>
          <w:lang w:val="en-US" w:eastAsia="zh-CN"/>
        </w:rPr>
        <w:t>.</w:t>
      </w:r>
      <w:r w:rsidRPr="00D426A6">
        <w:rPr>
          <w:rFonts w:asciiTheme="minorHAnsi" w:hAnsiTheme="minorHAnsi" w:cstheme="minorHAnsi"/>
          <w:lang w:val="en-US" w:eastAsia="zh-CN"/>
        </w:rPr>
        <w:t xml:space="preserve">” </w:t>
      </w:r>
      <w:r>
        <w:rPr>
          <w:rFonts w:asciiTheme="minorHAnsi" w:hAnsiTheme="minorHAnsi" w:cstheme="minorHAnsi"/>
          <w:lang w:val="en-US" w:eastAsia="zh-CN"/>
        </w:rPr>
        <w:t>Based on this,</w:t>
      </w:r>
      <w:r w:rsidRPr="00D426A6">
        <w:rPr>
          <w:rFonts w:asciiTheme="minorHAnsi" w:hAnsiTheme="minorHAnsi" w:cstheme="minorHAnsi"/>
          <w:lang w:val="en-US" w:eastAsia="zh-CN"/>
        </w:rPr>
        <w:t xml:space="preserve"> the maximum adjustment can be (+32*2*Ts) to (-31*2*Ts), which is ~2us, which is still smaller than maximum sudden change 2.5us.</w:t>
      </w:r>
    </w:p>
    <w:p w14:paraId="7E90762A" w14:textId="244F8C7B" w:rsidR="00901DD0" w:rsidRPr="00067E07" w:rsidRDefault="00901DD0" w:rsidP="00901DD0">
      <w:pPr>
        <w:pStyle w:val="Heading2"/>
        <w:rPr>
          <w:lang w:eastAsia="zh-CN"/>
        </w:rPr>
      </w:pPr>
      <w:r>
        <w:rPr>
          <w:lang w:eastAsia="zh-CN"/>
        </w:rPr>
        <w:lastRenderedPageBreak/>
        <w:t xml:space="preserve">2.1 </w:t>
      </w:r>
      <w:r w:rsidR="001C2EC3">
        <w:rPr>
          <w:lang w:eastAsia="zh-CN"/>
        </w:rPr>
        <w:t xml:space="preserve">Analysis on </w:t>
      </w:r>
      <w:r w:rsidRPr="00901DD0">
        <w:rPr>
          <w:lang w:eastAsia="zh-CN"/>
        </w:rPr>
        <w:t>One shot UE autonomous large uplink timing adjustment</w:t>
      </w:r>
    </w:p>
    <w:p w14:paraId="1DF30C88" w14:textId="77777777" w:rsidR="00F37071" w:rsidRDefault="001C2EC3" w:rsidP="00C64694">
      <w:pPr>
        <w:rPr>
          <w:rFonts w:asciiTheme="minorHAnsi" w:hAnsiTheme="minorHAnsi" w:cstheme="minorHAnsi"/>
          <w:lang w:val="en-US" w:eastAsia="zh-CN"/>
        </w:rPr>
      </w:pPr>
      <w:r>
        <w:rPr>
          <w:rFonts w:asciiTheme="minorHAnsi" w:hAnsiTheme="minorHAnsi" w:cstheme="minorHAnsi"/>
          <w:lang w:val="en-US" w:eastAsia="zh-CN"/>
        </w:rPr>
        <w:t xml:space="preserve">As proposed and mentioned in previous RAN4 discussion, one shot UE autonomous large uplink timing adjustment is regarded as a candidate solution for this FR2 HST large propagation delay issue. The proposed solution generally followed the discussion in Rel-15, in which the one shot timing adjustment is </w:t>
      </w:r>
      <w:r w:rsidR="00F37071">
        <w:rPr>
          <w:rFonts w:asciiTheme="minorHAnsi" w:hAnsiTheme="minorHAnsi" w:cstheme="minorHAnsi"/>
          <w:lang w:val="en-US" w:eastAsia="zh-CN"/>
        </w:rPr>
        <w:t xml:space="preserve">discussed but not adopted in the TS38.133 finally. </w:t>
      </w:r>
    </w:p>
    <w:p w14:paraId="4544A1E3" w14:textId="4CFC7630" w:rsidR="00F37071" w:rsidRDefault="00F37071" w:rsidP="00C64694">
      <w:pPr>
        <w:rPr>
          <w:rFonts w:asciiTheme="minorHAnsi" w:hAnsiTheme="minorHAnsi" w:cstheme="minorHAnsi"/>
          <w:lang w:val="en-US" w:eastAsia="zh-CN"/>
        </w:rPr>
      </w:pPr>
      <w:r>
        <w:rPr>
          <w:rFonts w:asciiTheme="minorHAnsi" w:hAnsiTheme="minorHAnsi" w:cstheme="minorHAnsi"/>
          <w:lang w:val="en-US" w:eastAsia="zh-CN"/>
        </w:rPr>
        <w:t>During Rel-15, the intention of introducing the one shot timing adjustment is to tackle the following case</w:t>
      </w:r>
      <w:r w:rsidR="005B0A97">
        <w:rPr>
          <w:rFonts w:asciiTheme="minorHAnsi" w:hAnsiTheme="minorHAnsi" w:cstheme="minorHAnsi"/>
          <w:lang w:val="en-US" w:eastAsia="zh-CN"/>
        </w:rPr>
        <w:t>s in which the propagation delay of the new signal propagation path is much different from the previous one experienced by UE</w:t>
      </w:r>
      <w:r>
        <w:rPr>
          <w:rFonts w:asciiTheme="minorHAnsi" w:hAnsiTheme="minorHAnsi" w:cstheme="minorHAnsi"/>
          <w:lang w:val="en-US" w:eastAsia="zh-CN"/>
        </w:rPr>
        <w:t xml:space="preserve">: </w:t>
      </w:r>
    </w:p>
    <w:p w14:paraId="62957848" w14:textId="0C4EE7A2" w:rsidR="005B0A97" w:rsidRDefault="005B0A97" w:rsidP="00F37071">
      <w:pPr>
        <w:pStyle w:val="ListParagraph"/>
        <w:numPr>
          <w:ilvl w:val="0"/>
          <w:numId w:val="7"/>
        </w:numPr>
        <w:ind w:firstLineChars="0"/>
        <w:rPr>
          <w:rFonts w:asciiTheme="minorHAnsi" w:hAnsiTheme="minorHAnsi" w:cstheme="minorHAnsi"/>
          <w:lang w:val="en-US" w:eastAsia="zh-CN"/>
        </w:rPr>
      </w:pPr>
      <w:r>
        <w:rPr>
          <w:rFonts w:asciiTheme="minorHAnsi" w:hAnsiTheme="minorHAnsi" w:cstheme="minorHAnsi"/>
          <w:lang w:val="en-US" w:eastAsia="zh-CN"/>
        </w:rPr>
        <w:t>Case-1: For FR2 UE, a</w:t>
      </w:r>
      <w:r w:rsidR="00F37071">
        <w:rPr>
          <w:rFonts w:asciiTheme="minorHAnsi" w:hAnsiTheme="minorHAnsi" w:cstheme="minorHAnsi"/>
          <w:lang w:val="en-US" w:eastAsia="zh-CN"/>
        </w:rPr>
        <w:t xml:space="preserve">fter UE rotation or other mobility </w:t>
      </w:r>
      <w:r>
        <w:rPr>
          <w:rFonts w:asciiTheme="minorHAnsi" w:hAnsiTheme="minorHAnsi" w:cstheme="minorHAnsi"/>
          <w:lang w:val="en-US" w:eastAsia="zh-CN"/>
        </w:rPr>
        <w:t>causes</w:t>
      </w:r>
      <w:r w:rsidR="00F37071">
        <w:rPr>
          <w:rFonts w:asciiTheme="minorHAnsi" w:hAnsiTheme="minorHAnsi" w:cstheme="minorHAnsi"/>
          <w:lang w:val="en-US" w:eastAsia="zh-CN"/>
        </w:rPr>
        <w:t xml:space="preserve">, </w:t>
      </w:r>
      <w:r>
        <w:rPr>
          <w:rFonts w:asciiTheme="minorHAnsi" w:hAnsiTheme="minorHAnsi" w:cstheme="minorHAnsi"/>
          <w:lang w:val="en-US" w:eastAsia="zh-CN"/>
        </w:rPr>
        <w:t xml:space="preserve">different UE RX beam is switched-to for signal reception. With the new RX beam to be used, the corresponding propagation delay of the new signal propagation path is much different from the one related to the previous RX beam.  </w:t>
      </w:r>
    </w:p>
    <w:p w14:paraId="49397D6D" w14:textId="1B40403A" w:rsidR="00901DD0" w:rsidRPr="00F37071" w:rsidRDefault="005B0A97" w:rsidP="00F37071">
      <w:pPr>
        <w:pStyle w:val="ListParagraph"/>
        <w:numPr>
          <w:ilvl w:val="0"/>
          <w:numId w:val="7"/>
        </w:numPr>
        <w:ind w:firstLineChars="0"/>
        <w:rPr>
          <w:rFonts w:asciiTheme="minorHAnsi" w:hAnsiTheme="minorHAnsi" w:cstheme="minorHAnsi"/>
          <w:lang w:val="en-US" w:eastAsia="zh-CN"/>
        </w:rPr>
      </w:pPr>
      <w:r>
        <w:rPr>
          <w:rFonts w:asciiTheme="minorHAnsi" w:hAnsiTheme="minorHAnsi" w:cstheme="minorHAnsi"/>
          <w:lang w:val="en-US" w:eastAsia="zh-CN"/>
        </w:rPr>
        <w:t xml:space="preserve">Case-2: </w:t>
      </w:r>
      <w:r w:rsidR="00ED4182">
        <w:rPr>
          <w:rFonts w:asciiTheme="minorHAnsi" w:hAnsiTheme="minorHAnsi" w:cstheme="minorHAnsi"/>
          <w:lang w:val="en-US" w:eastAsia="zh-CN"/>
        </w:rPr>
        <w:t>D</w:t>
      </w:r>
      <w:r>
        <w:rPr>
          <w:rFonts w:asciiTheme="minorHAnsi" w:hAnsiTheme="minorHAnsi" w:cstheme="minorHAnsi"/>
          <w:lang w:val="en-US" w:eastAsia="zh-CN"/>
        </w:rPr>
        <w:t xml:space="preserve">ue to adding or removal of blockage on the line-of-sight signal propagation path, </w:t>
      </w:r>
      <w:r w:rsidR="00ED4182">
        <w:rPr>
          <w:rFonts w:asciiTheme="minorHAnsi" w:hAnsiTheme="minorHAnsi" w:cstheme="minorHAnsi"/>
          <w:lang w:val="en-US" w:eastAsia="zh-CN"/>
        </w:rPr>
        <w:t xml:space="preserve">the propagation delay of the signal propagation path is changed significantly. </w:t>
      </w:r>
    </w:p>
    <w:p w14:paraId="2E898DD9" w14:textId="77777777" w:rsidR="001C2EC3" w:rsidRDefault="001C2EC3" w:rsidP="00C64694">
      <w:pPr>
        <w:rPr>
          <w:rFonts w:asciiTheme="minorHAnsi" w:hAnsiTheme="minorHAnsi" w:cstheme="minorHAnsi"/>
          <w:lang w:val="en-US" w:eastAsia="zh-CN"/>
        </w:rPr>
      </w:pPr>
    </w:p>
    <w:p w14:paraId="633D442B" w14:textId="78413942" w:rsidR="005B0A97" w:rsidRDefault="005B0A97" w:rsidP="00C64694">
      <w:pPr>
        <w:rPr>
          <w:rFonts w:asciiTheme="minorHAnsi" w:hAnsiTheme="minorHAnsi" w:cstheme="minorHAnsi"/>
          <w:lang w:val="en-US" w:eastAsia="zh-CN"/>
        </w:rPr>
      </w:pPr>
      <w:r w:rsidRPr="005B0A97">
        <w:rPr>
          <w:rFonts w:asciiTheme="minorHAnsi" w:hAnsiTheme="minorHAnsi" w:cstheme="minorHAnsi"/>
          <w:noProof/>
          <w:lang w:val="en-US" w:eastAsia="zh-CN"/>
        </w:rPr>
        <w:drawing>
          <wp:inline distT="0" distB="0" distL="0" distR="0" wp14:anchorId="793E997A" wp14:editId="158E9FEB">
            <wp:extent cx="5999987" cy="2622430"/>
            <wp:effectExtent l="0" t="0" r="1270" b="6985"/>
            <wp:docPr id="11" name="Picture 10"/>
            <wp:cNvGraphicFramePr/>
            <a:graphic xmlns:a="http://schemas.openxmlformats.org/drawingml/2006/main">
              <a:graphicData uri="http://schemas.openxmlformats.org/drawingml/2006/picture">
                <pic:pic xmlns:pic="http://schemas.openxmlformats.org/drawingml/2006/picture">
                  <pic:nvPicPr>
                    <pic:cNvPr id="11" name="Picture 10"/>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1793" cy="2636332"/>
                    </a:xfrm>
                    <a:prstGeom prst="rect">
                      <a:avLst/>
                    </a:prstGeom>
                    <a:noFill/>
                    <a:ln>
                      <a:noFill/>
                    </a:ln>
                  </pic:spPr>
                </pic:pic>
              </a:graphicData>
            </a:graphic>
          </wp:inline>
        </w:drawing>
      </w:r>
    </w:p>
    <w:p w14:paraId="4A0A06A9" w14:textId="67596140" w:rsidR="00595B3C" w:rsidRPr="00595B3C" w:rsidRDefault="00595B3C" w:rsidP="00595B3C">
      <w:pPr>
        <w:rPr>
          <w:rFonts w:asciiTheme="minorHAnsi" w:hAnsiTheme="minorHAnsi" w:cstheme="minorHAnsi"/>
          <w:lang w:val="en-US" w:eastAsia="zh-CN"/>
        </w:rPr>
      </w:pPr>
      <w:r>
        <w:rPr>
          <w:rFonts w:asciiTheme="minorHAnsi" w:hAnsiTheme="minorHAnsi" w:cstheme="minorHAnsi"/>
          <w:lang w:val="en-US" w:eastAsia="zh-CN"/>
        </w:rPr>
        <w:t xml:space="preserve">Accordingly, RAN4 has drafted the specification structure for this one-time timing adjustment mechanism, which has been updated </w:t>
      </w:r>
      <w:r w:rsidRPr="00595B3C">
        <w:rPr>
          <w:rFonts w:asciiTheme="minorHAnsi" w:hAnsiTheme="minorHAnsi" w:cstheme="minorHAnsi"/>
          <w:lang w:val="en-US" w:eastAsia="zh-CN"/>
        </w:rPr>
        <w:t xml:space="preserve">In 3GPP TS 38.133 version 15.8.0, </w:t>
      </w:r>
      <w:r>
        <w:rPr>
          <w:rFonts w:asciiTheme="minorHAnsi" w:hAnsiTheme="minorHAnsi" w:cstheme="minorHAnsi"/>
          <w:lang w:val="en-US" w:eastAsia="zh-CN"/>
        </w:rPr>
        <w:t>but finally removed from the spec.</w:t>
      </w:r>
      <w:r w:rsidRPr="00595B3C">
        <w:rPr>
          <w:rFonts w:asciiTheme="minorHAnsi" w:hAnsiTheme="minorHAnsi" w:cstheme="minorHAnsi"/>
          <w:lang w:val="en-US" w:eastAsia="zh-CN"/>
        </w:rPr>
        <w:t>:</w:t>
      </w:r>
    </w:p>
    <w:tbl>
      <w:tblPr>
        <w:tblStyle w:val="TableGrid"/>
        <w:tblW w:w="0" w:type="auto"/>
        <w:tblLook w:val="04A0" w:firstRow="1" w:lastRow="0" w:firstColumn="1" w:lastColumn="0" w:noHBand="0" w:noVBand="1"/>
      </w:tblPr>
      <w:tblGrid>
        <w:gridCol w:w="9629"/>
      </w:tblGrid>
      <w:tr w:rsidR="00595B3C" w14:paraId="7590885B" w14:textId="77777777" w:rsidTr="00905652">
        <w:tc>
          <w:tcPr>
            <w:tcW w:w="9629" w:type="dxa"/>
          </w:tcPr>
          <w:p w14:paraId="7DAE4E58" w14:textId="77777777" w:rsidR="00595B3C" w:rsidRDefault="00595B3C" w:rsidP="00905652">
            <w:pPr>
              <w:pStyle w:val="Header"/>
              <w:rPr>
                <w:rFonts w:eastAsia="Calibri" w:cs="Arial"/>
                <w:b w:val="0"/>
                <w:sz w:val="12"/>
                <w:szCs w:val="22"/>
              </w:rPr>
            </w:pPr>
          </w:p>
          <w:p w14:paraId="230074B7" w14:textId="77777777" w:rsidR="00595B3C" w:rsidRPr="00144DC3" w:rsidRDefault="00595B3C" w:rsidP="00595B3C">
            <w:pPr>
              <w:pStyle w:val="ListParagraph"/>
              <w:keepNext/>
              <w:keepLines/>
              <w:numPr>
                <w:ilvl w:val="0"/>
                <w:numId w:val="8"/>
              </w:numPr>
              <w:pBdr>
                <w:top w:val="single" w:sz="12" w:space="3" w:color="auto"/>
              </w:pBdr>
              <w:tabs>
                <w:tab w:val="left" w:pos="567"/>
              </w:tabs>
              <w:spacing w:before="360"/>
              <w:ind w:firstLineChars="0"/>
              <w:jc w:val="both"/>
              <w:outlineLvl w:val="0"/>
              <w:rPr>
                <w:rFonts w:ascii="Arial" w:hAnsi="Arial"/>
                <w:vanish/>
                <w:sz w:val="36"/>
              </w:rPr>
            </w:pPr>
          </w:p>
          <w:p w14:paraId="638A55F0" w14:textId="77777777" w:rsidR="00595B3C" w:rsidRPr="00144DC3" w:rsidRDefault="00595B3C" w:rsidP="00595B3C">
            <w:pPr>
              <w:pStyle w:val="ListParagraph"/>
              <w:keepNext/>
              <w:keepLines/>
              <w:numPr>
                <w:ilvl w:val="0"/>
                <w:numId w:val="8"/>
              </w:numPr>
              <w:pBdr>
                <w:top w:val="single" w:sz="12" w:space="3" w:color="auto"/>
              </w:pBdr>
              <w:tabs>
                <w:tab w:val="left" w:pos="567"/>
              </w:tabs>
              <w:spacing w:before="360"/>
              <w:ind w:firstLineChars="0"/>
              <w:jc w:val="both"/>
              <w:outlineLvl w:val="0"/>
              <w:rPr>
                <w:rFonts w:ascii="Arial" w:hAnsi="Arial"/>
                <w:vanish/>
                <w:sz w:val="36"/>
              </w:rPr>
            </w:pPr>
          </w:p>
          <w:p w14:paraId="4D0FC0A3" w14:textId="77777777" w:rsidR="00595B3C" w:rsidRPr="00144DC3" w:rsidRDefault="00595B3C" w:rsidP="00595B3C">
            <w:pPr>
              <w:pStyle w:val="ListParagraph"/>
              <w:keepNext/>
              <w:keepLines/>
              <w:numPr>
                <w:ilvl w:val="0"/>
                <w:numId w:val="8"/>
              </w:numPr>
              <w:pBdr>
                <w:top w:val="single" w:sz="12" w:space="3" w:color="auto"/>
              </w:pBdr>
              <w:tabs>
                <w:tab w:val="left" w:pos="567"/>
              </w:tabs>
              <w:spacing w:before="360"/>
              <w:ind w:firstLineChars="0"/>
              <w:jc w:val="both"/>
              <w:outlineLvl w:val="0"/>
              <w:rPr>
                <w:rFonts w:ascii="Arial" w:hAnsi="Arial"/>
                <w:vanish/>
                <w:sz w:val="36"/>
              </w:rPr>
            </w:pPr>
          </w:p>
          <w:p w14:paraId="705E0EFE" w14:textId="77777777" w:rsidR="00595B3C" w:rsidRPr="00144DC3" w:rsidRDefault="00595B3C" w:rsidP="00595B3C">
            <w:pPr>
              <w:pStyle w:val="ListParagraph"/>
              <w:keepNext/>
              <w:keepLines/>
              <w:numPr>
                <w:ilvl w:val="0"/>
                <w:numId w:val="8"/>
              </w:numPr>
              <w:pBdr>
                <w:top w:val="single" w:sz="12" w:space="3" w:color="auto"/>
              </w:pBdr>
              <w:tabs>
                <w:tab w:val="left" w:pos="567"/>
              </w:tabs>
              <w:spacing w:before="360"/>
              <w:ind w:firstLineChars="0"/>
              <w:jc w:val="both"/>
              <w:outlineLvl w:val="0"/>
              <w:rPr>
                <w:rFonts w:ascii="Arial" w:hAnsi="Arial"/>
                <w:vanish/>
                <w:sz w:val="36"/>
              </w:rPr>
            </w:pPr>
          </w:p>
          <w:p w14:paraId="6372280C" w14:textId="77777777" w:rsidR="00595B3C" w:rsidRPr="00144DC3" w:rsidRDefault="00595B3C" w:rsidP="00595B3C">
            <w:pPr>
              <w:pStyle w:val="ListParagraph"/>
              <w:keepNext/>
              <w:keepLines/>
              <w:numPr>
                <w:ilvl w:val="0"/>
                <w:numId w:val="8"/>
              </w:numPr>
              <w:pBdr>
                <w:top w:val="single" w:sz="12" w:space="3" w:color="auto"/>
              </w:pBdr>
              <w:tabs>
                <w:tab w:val="left" w:pos="567"/>
              </w:tabs>
              <w:spacing w:before="360"/>
              <w:ind w:firstLineChars="0"/>
              <w:jc w:val="both"/>
              <w:outlineLvl w:val="0"/>
              <w:rPr>
                <w:rFonts w:ascii="Arial" w:hAnsi="Arial"/>
                <w:vanish/>
                <w:sz w:val="36"/>
              </w:rPr>
            </w:pPr>
          </w:p>
          <w:p w14:paraId="2D774547" w14:textId="77777777" w:rsidR="00595B3C" w:rsidRPr="00144DC3" w:rsidRDefault="00595B3C" w:rsidP="00595B3C">
            <w:pPr>
              <w:pStyle w:val="ListParagraph"/>
              <w:keepNext/>
              <w:keepLines/>
              <w:numPr>
                <w:ilvl w:val="1"/>
                <w:numId w:val="8"/>
              </w:numPr>
              <w:tabs>
                <w:tab w:val="num" w:pos="360"/>
                <w:tab w:val="left" w:pos="567"/>
              </w:tabs>
              <w:spacing w:before="360"/>
              <w:ind w:firstLineChars="0"/>
              <w:jc w:val="both"/>
              <w:outlineLvl w:val="1"/>
              <w:rPr>
                <w:rFonts w:ascii="Arial" w:eastAsia="Times New Roman" w:hAnsi="Arial"/>
                <w:vanish/>
                <w:sz w:val="24"/>
                <w:lang w:eastAsia="ja-JP" w:bidi="hi-IN"/>
              </w:rPr>
            </w:pPr>
          </w:p>
          <w:p w14:paraId="53A9845E" w14:textId="77777777" w:rsidR="00595B3C" w:rsidRPr="00144DC3" w:rsidRDefault="00595B3C" w:rsidP="00595B3C">
            <w:pPr>
              <w:pStyle w:val="ListParagraph"/>
              <w:keepNext/>
              <w:keepLines/>
              <w:numPr>
                <w:ilvl w:val="2"/>
                <w:numId w:val="8"/>
              </w:numPr>
              <w:tabs>
                <w:tab w:val="num" w:pos="360"/>
                <w:tab w:val="left" w:pos="567"/>
              </w:tabs>
              <w:spacing w:before="300"/>
              <w:ind w:firstLineChars="0"/>
              <w:jc w:val="both"/>
              <w:outlineLvl w:val="2"/>
              <w:rPr>
                <w:rFonts w:ascii="Arial" w:eastAsia="Times New Roman" w:hAnsi="Arial"/>
                <w:vanish/>
                <w:sz w:val="22"/>
                <w:lang w:val="en-US" w:eastAsia="ja-JP" w:bidi="hi-IN"/>
              </w:rPr>
            </w:pPr>
          </w:p>
          <w:p w14:paraId="2947E03E" w14:textId="77777777" w:rsidR="00595B3C" w:rsidRPr="00144DC3" w:rsidRDefault="00595B3C" w:rsidP="00595B3C">
            <w:pPr>
              <w:pStyle w:val="ListParagraph"/>
              <w:keepNext/>
              <w:keepLines/>
              <w:numPr>
                <w:ilvl w:val="2"/>
                <w:numId w:val="8"/>
              </w:numPr>
              <w:tabs>
                <w:tab w:val="num" w:pos="360"/>
                <w:tab w:val="left" w:pos="567"/>
              </w:tabs>
              <w:spacing w:before="300"/>
              <w:ind w:firstLineChars="0"/>
              <w:jc w:val="both"/>
              <w:outlineLvl w:val="2"/>
              <w:rPr>
                <w:rFonts w:ascii="Arial" w:eastAsia="Times New Roman" w:hAnsi="Arial"/>
                <w:vanish/>
                <w:sz w:val="22"/>
                <w:lang w:val="en-US" w:eastAsia="ja-JP" w:bidi="hi-IN"/>
              </w:rPr>
            </w:pPr>
          </w:p>
          <w:p w14:paraId="4572790C" w14:textId="77777777" w:rsidR="00595B3C" w:rsidRPr="00144DC3" w:rsidRDefault="00595B3C" w:rsidP="00595B3C">
            <w:pPr>
              <w:pStyle w:val="ListParagraph"/>
              <w:keepNext/>
              <w:keepLines/>
              <w:numPr>
                <w:ilvl w:val="3"/>
                <w:numId w:val="8"/>
              </w:numPr>
              <w:tabs>
                <w:tab w:val="num" w:pos="360"/>
                <w:tab w:val="left" w:pos="567"/>
              </w:tabs>
              <w:spacing w:before="300"/>
              <w:ind w:firstLineChars="0"/>
              <w:jc w:val="both"/>
              <w:outlineLvl w:val="3"/>
              <w:rPr>
                <w:rFonts w:ascii="Arial" w:eastAsia="Times New Roman" w:hAnsi="Arial"/>
                <w:vanish/>
                <w:sz w:val="24"/>
                <w:lang w:val="en-US" w:eastAsia="ja-JP" w:bidi="hi-IN"/>
              </w:rPr>
            </w:pPr>
          </w:p>
          <w:p w14:paraId="539AA8FC" w14:textId="77777777" w:rsidR="00595B3C" w:rsidRPr="00DD3199" w:rsidRDefault="00595B3C" w:rsidP="00595B3C">
            <w:pPr>
              <w:pStyle w:val="Heading4"/>
              <w:numPr>
                <w:ilvl w:val="3"/>
                <w:numId w:val="8"/>
              </w:numPr>
              <w:tabs>
                <w:tab w:val="num" w:pos="360"/>
                <w:tab w:val="left" w:pos="567"/>
              </w:tabs>
              <w:spacing w:before="0"/>
              <w:ind w:left="862" w:hanging="862"/>
              <w:jc w:val="both"/>
              <w:outlineLvl w:val="3"/>
              <w:rPr>
                <w:noProof/>
                <w:lang w:eastAsia="zh-CN"/>
              </w:rPr>
            </w:pPr>
            <w:r w:rsidRPr="00DD3199">
              <w:t>One shot timing adjustment</w:t>
            </w:r>
          </w:p>
          <w:p w14:paraId="6F51AD67" w14:textId="77777777" w:rsidR="00595B3C" w:rsidRPr="00DD3199" w:rsidRDefault="00595B3C" w:rsidP="00905652">
            <w:pPr>
              <w:pStyle w:val="B1"/>
              <w:ind w:left="0" w:firstLine="0"/>
            </w:pPr>
            <w:r w:rsidRPr="00DD3199">
              <w:rPr>
                <w:lang w:eastAsia="zh-CN"/>
              </w:rPr>
              <w:t xml:space="preserve">When the magnitude of the </w:t>
            </w:r>
            <w:r w:rsidRPr="00DD3199">
              <w:rPr>
                <w:lang w:eastAsia="zh-CN"/>
              </w:rPr>
              <w:sym w:font="Symbol" w:char="F044"/>
            </w:r>
            <w:r w:rsidRPr="00DD3199">
              <w:rPr>
                <w:lang w:eastAsia="zh-CN"/>
              </w:rPr>
              <w:t xml:space="preserve">T exceeds H then the UE shall </w:t>
            </w:r>
            <w:r w:rsidRPr="00DD3199">
              <w:rPr>
                <w:rFonts w:cs="v4.2.0"/>
              </w:rPr>
              <w:t>adjust its transmission timing in one adjustment only once provided that the</w:t>
            </w:r>
            <w:r w:rsidRPr="00DD3199">
              <w:rPr>
                <w:rFonts w:cs="v4.2.0"/>
                <w:lang w:eastAsia="ko-KR"/>
              </w:rPr>
              <w:t xml:space="preserve"> following conditions are met at the UE. Otherwise when the </w:t>
            </w:r>
            <w:r w:rsidRPr="00DD3199">
              <w:rPr>
                <w:lang w:eastAsia="zh-CN"/>
              </w:rPr>
              <w:t xml:space="preserve">the magnitude of the </w:t>
            </w:r>
            <w:r w:rsidRPr="00DD3199">
              <w:rPr>
                <w:lang w:eastAsia="zh-CN"/>
              </w:rPr>
              <w:sym w:font="Symbol" w:char="F044"/>
            </w:r>
            <w:r w:rsidRPr="00DD3199">
              <w:rPr>
                <w:lang w:eastAsia="zh-CN"/>
              </w:rPr>
              <w:t xml:space="preserve">T ≤ H </w:t>
            </w:r>
            <w:r w:rsidRPr="00DD3199">
              <w:rPr>
                <w:rFonts w:cs="v4.2.0"/>
                <w:lang w:eastAsia="ko-KR"/>
              </w:rPr>
              <w:t xml:space="preserve">then the UE shall adjust its transmission timing according to the rules defined in </w:t>
            </w:r>
            <w:r w:rsidRPr="00DD3199">
              <w:rPr>
                <w:lang w:val="en-US" w:eastAsia="ko-KR"/>
              </w:rPr>
              <w:t>clause</w:t>
            </w:r>
            <w:r w:rsidRPr="00DD3199">
              <w:rPr>
                <w:rFonts w:cs="v4.2.0"/>
                <w:lang w:eastAsia="ko-KR"/>
              </w:rPr>
              <w:t xml:space="preserve"> 7.1.2.1</w:t>
            </w:r>
            <w:r w:rsidRPr="00DD3199">
              <w:rPr>
                <w:rFonts w:cs="v4.2.0"/>
              </w:rPr>
              <w:t>.</w:t>
            </w:r>
          </w:p>
          <w:p w14:paraId="2B762ACD" w14:textId="77777777" w:rsidR="00595B3C" w:rsidRPr="00DD3199" w:rsidRDefault="00595B3C" w:rsidP="00905652">
            <w:pPr>
              <w:pStyle w:val="B1"/>
            </w:pPr>
            <w:r w:rsidRPr="00DD3199">
              <w:t>-</w:t>
            </w:r>
            <w:r w:rsidRPr="00DD3199">
              <w:tab/>
              <w:t xml:space="preserve">SSB_RP and SSB </w:t>
            </w:r>
            <w:r w:rsidRPr="00DD3199">
              <w:rPr>
                <w:lang w:val="en-US"/>
              </w:rPr>
              <w:t>Ês/Iot</w:t>
            </w:r>
            <w:r w:rsidRPr="00DD3199">
              <w:t xml:space="preserve"> according to Annex B.2.6.1 for a corresponding operating Band,</w:t>
            </w:r>
          </w:p>
          <w:p w14:paraId="6F54C0FA" w14:textId="77777777" w:rsidR="00595B3C" w:rsidRPr="00DD3199" w:rsidRDefault="00595B3C" w:rsidP="00905652">
            <w:pPr>
              <w:rPr>
                <w:rFonts w:cs="v4.2.0"/>
                <w:lang w:val="en-US"/>
              </w:rPr>
            </w:pPr>
            <w:r w:rsidRPr="00DD3199">
              <w:rPr>
                <w:rFonts w:cs="v4.2.0"/>
              </w:rPr>
              <w:t>The UE transmit timing immediately after applying the one shot timing adjustment shall be:</w:t>
            </w:r>
            <w:r w:rsidRPr="00DD3199">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Pr>
                <w:rFonts w:cs="v4.2.0"/>
                <w:lang w:val="en-US"/>
              </w:rPr>
              <w:t xml:space="preserve">. </w:t>
            </w:r>
            <w:r w:rsidRPr="00DD3199">
              <w:rPr>
                <w:rFonts w:cs="v4.2.0"/>
              </w:rPr>
              <w:t xml:space="preserve">After applying the one shot timing adjustment the UE shall adjust its transmission timing according to the rules defined in </w:t>
            </w:r>
            <w:r w:rsidRPr="00DD3199">
              <w:rPr>
                <w:lang w:val="en-US" w:eastAsia="ko-KR"/>
              </w:rPr>
              <w:t>clause</w:t>
            </w:r>
            <w:r w:rsidRPr="00DD3199">
              <w:rPr>
                <w:rFonts w:cs="v4.2.0"/>
              </w:rPr>
              <w:t xml:space="preserve"> 7.1.2.1.</w:t>
            </w:r>
          </w:p>
          <w:p w14:paraId="217C341A" w14:textId="77777777" w:rsidR="00595B3C" w:rsidRPr="00DD3199" w:rsidRDefault="00595B3C" w:rsidP="00905652">
            <w:pPr>
              <w:pStyle w:val="B1"/>
              <w:ind w:left="0" w:firstLine="0"/>
            </w:pPr>
            <w:r w:rsidRPr="00DD3199">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34E797E5" w14:textId="77777777" w:rsidR="00595B3C" w:rsidRPr="00DD3199" w:rsidRDefault="00595B3C" w:rsidP="00905652">
            <w:pPr>
              <w:pStyle w:val="B1"/>
            </w:pPr>
            <w:r w:rsidRPr="00DD3199">
              <w:t>-</w:t>
            </w:r>
            <w:r w:rsidRPr="00DD3199">
              <w:tab/>
              <w:t>T</w:t>
            </w:r>
            <w:r w:rsidRPr="00DD3199">
              <w:rPr>
                <w:vertAlign w:val="subscript"/>
              </w:rPr>
              <w:t>1</w:t>
            </w:r>
            <w:r w:rsidRPr="00DD3199">
              <w:t xml:space="preserve"> is the reception time at the UE just before the one shot timing adjustment,</w:t>
            </w:r>
          </w:p>
          <w:p w14:paraId="33BB0CDA" w14:textId="77777777" w:rsidR="00595B3C" w:rsidRPr="00DD3199" w:rsidRDefault="00595B3C" w:rsidP="00905652">
            <w:pPr>
              <w:pStyle w:val="B1"/>
            </w:pPr>
            <w:r w:rsidRPr="00DD3199">
              <w:t>-</w:t>
            </w:r>
            <w:r w:rsidRPr="00DD3199">
              <w:tab/>
              <w:t>T</w:t>
            </w:r>
            <w:r w:rsidRPr="00DD3199">
              <w:rPr>
                <w:vertAlign w:val="subscript"/>
              </w:rPr>
              <w:t>2</w:t>
            </w:r>
            <w:r w:rsidRPr="00DD3199">
              <w:t xml:space="preserve"> is the reception time to be used at the UE just after the one shot timing adjustment,</w:t>
            </w:r>
          </w:p>
          <w:p w14:paraId="29E8C6D0" w14:textId="77777777" w:rsidR="00595B3C" w:rsidRPr="00DD3199" w:rsidRDefault="00595B3C" w:rsidP="00905652">
            <w:pPr>
              <w:pStyle w:val="B1"/>
            </w:pPr>
            <w:r w:rsidRPr="00DD3199">
              <w:lastRenderedPageBreak/>
              <w:t>-</w:t>
            </w:r>
            <w:r w:rsidRPr="00DD3199">
              <w:tab/>
              <w:t>H is defined in table 7.1.2.2-1.</w:t>
            </w:r>
          </w:p>
          <w:p w14:paraId="621FD534" w14:textId="77777777" w:rsidR="00595B3C" w:rsidRPr="00DD3199" w:rsidRDefault="00595B3C" w:rsidP="00905652">
            <w:pPr>
              <w:pStyle w:val="TH"/>
            </w:pPr>
            <w:r w:rsidRPr="00DD3199">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2629"/>
              <w:gridCol w:w="2908"/>
              <w:gridCol w:w="1438"/>
            </w:tblGrid>
            <w:tr w:rsidR="00595B3C" w:rsidRPr="00DD3199" w14:paraId="26464FCB" w14:textId="77777777" w:rsidTr="00905652">
              <w:trPr>
                <w:cantSplit/>
                <w:jc w:val="center"/>
              </w:trPr>
              <w:tc>
                <w:tcPr>
                  <w:tcW w:w="1023" w:type="pct"/>
                  <w:vAlign w:val="center"/>
                </w:tcPr>
                <w:p w14:paraId="7A431C34" w14:textId="77777777" w:rsidR="00595B3C" w:rsidRPr="00DD3199" w:rsidRDefault="00595B3C" w:rsidP="00905652">
                  <w:pPr>
                    <w:pStyle w:val="TAH"/>
                  </w:pPr>
                  <w:r w:rsidRPr="00DD3199">
                    <w:t>Frequency Range</w:t>
                  </w:r>
                </w:p>
              </w:tc>
              <w:tc>
                <w:tcPr>
                  <w:tcW w:w="1499" w:type="pct"/>
                  <w:vAlign w:val="center"/>
                </w:tcPr>
                <w:p w14:paraId="7B9E01CE" w14:textId="77777777" w:rsidR="00595B3C" w:rsidRPr="00DD3199" w:rsidRDefault="00595B3C" w:rsidP="00905652">
                  <w:pPr>
                    <w:pStyle w:val="TAH"/>
                  </w:pPr>
                  <w:r w:rsidRPr="00DD3199">
                    <w:t>SCS of SSB signals (kHz)</w:t>
                  </w:r>
                </w:p>
              </w:tc>
              <w:tc>
                <w:tcPr>
                  <w:tcW w:w="1658" w:type="pct"/>
                  <w:vAlign w:val="center"/>
                </w:tcPr>
                <w:p w14:paraId="77B8330B" w14:textId="77777777" w:rsidR="00595B3C" w:rsidRPr="00DD3199" w:rsidRDefault="00595B3C" w:rsidP="00905652">
                  <w:pPr>
                    <w:pStyle w:val="TAH"/>
                  </w:pPr>
                  <w:r w:rsidRPr="00DD3199">
                    <w:t>SCS of uplink signals s(kHz)</w:t>
                  </w:r>
                </w:p>
              </w:tc>
              <w:tc>
                <w:tcPr>
                  <w:tcW w:w="820" w:type="pct"/>
                  <w:vAlign w:val="center"/>
                </w:tcPr>
                <w:p w14:paraId="708B2CE5" w14:textId="77777777" w:rsidR="00595B3C" w:rsidRPr="00DD3199" w:rsidRDefault="00595B3C" w:rsidP="00905652">
                  <w:pPr>
                    <w:pStyle w:val="TAH"/>
                  </w:pPr>
                  <w:r w:rsidRPr="00DD3199">
                    <w:t>H [Tc]</w:t>
                  </w:r>
                </w:p>
              </w:tc>
            </w:tr>
            <w:tr w:rsidR="00595B3C" w:rsidRPr="00DD3199" w14:paraId="1CE3CFAB" w14:textId="77777777" w:rsidTr="00905652">
              <w:trPr>
                <w:cantSplit/>
                <w:jc w:val="center"/>
              </w:trPr>
              <w:tc>
                <w:tcPr>
                  <w:tcW w:w="1023" w:type="pct"/>
                  <w:vMerge w:val="restart"/>
                  <w:vAlign w:val="center"/>
                </w:tcPr>
                <w:p w14:paraId="726FE94C" w14:textId="77777777" w:rsidR="00595B3C" w:rsidRPr="00DD3199" w:rsidRDefault="00595B3C" w:rsidP="00905652">
                  <w:pPr>
                    <w:pStyle w:val="TAC"/>
                  </w:pPr>
                  <w:r w:rsidRPr="00DD3199">
                    <w:t>1</w:t>
                  </w:r>
                </w:p>
              </w:tc>
              <w:tc>
                <w:tcPr>
                  <w:tcW w:w="1499" w:type="pct"/>
                  <w:vMerge w:val="restart"/>
                  <w:vAlign w:val="center"/>
                </w:tcPr>
                <w:p w14:paraId="4A55FE8C" w14:textId="77777777" w:rsidR="00595B3C" w:rsidRPr="00DD3199" w:rsidRDefault="00595B3C" w:rsidP="00905652">
                  <w:pPr>
                    <w:pStyle w:val="TAC"/>
                  </w:pPr>
                  <w:r w:rsidRPr="00DD3199">
                    <w:t>15</w:t>
                  </w:r>
                </w:p>
              </w:tc>
              <w:tc>
                <w:tcPr>
                  <w:tcW w:w="1658" w:type="pct"/>
                </w:tcPr>
                <w:p w14:paraId="6013171A" w14:textId="77777777" w:rsidR="00595B3C" w:rsidRPr="00DD3199" w:rsidRDefault="00595B3C" w:rsidP="00905652">
                  <w:pPr>
                    <w:pStyle w:val="TAC"/>
                  </w:pPr>
                  <w:r w:rsidRPr="00DD3199">
                    <w:t>15</w:t>
                  </w:r>
                </w:p>
              </w:tc>
              <w:tc>
                <w:tcPr>
                  <w:tcW w:w="820" w:type="pct"/>
                </w:tcPr>
                <w:p w14:paraId="576A1CE8" w14:textId="77777777" w:rsidR="00595B3C" w:rsidRPr="00DD3199" w:rsidRDefault="00595B3C" w:rsidP="00905652">
                  <w:pPr>
                    <w:pStyle w:val="TAC"/>
                  </w:pPr>
                  <w:r w:rsidRPr="00DD3199">
                    <w:t>TBD</w:t>
                  </w:r>
                </w:p>
              </w:tc>
            </w:tr>
            <w:tr w:rsidR="00595B3C" w:rsidRPr="00DD3199" w14:paraId="1253EE86" w14:textId="77777777" w:rsidTr="00905652">
              <w:trPr>
                <w:cantSplit/>
                <w:jc w:val="center"/>
              </w:trPr>
              <w:tc>
                <w:tcPr>
                  <w:tcW w:w="1023" w:type="pct"/>
                  <w:vMerge/>
                  <w:vAlign w:val="center"/>
                </w:tcPr>
                <w:p w14:paraId="6AA28F5C" w14:textId="77777777" w:rsidR="00595B3C" w:rsidRPr="00DD3199" w:rsidRDefault="00595B3C" w:rsidP="00905652">
                  <w:pPr>
                    <w:pStyle w:val="TAC"/>
                  </w:pPr>
                </w:p>
              </w:tc>
              <w:tc>
                <w:tcPr>
                  <w:tcW w:w="1499" w:type="pct"/>
                  <w:vMerge/>
                  <w:vAlign w:val="center"/>
                </w:tcPr>
                <w:p w14:paraId="7962BE1F" w14:textId="77777777" w:rsidR="00595B3C" w:rsidRPr="00DD3199" w:rsidRDefault="00595B3C" w:rsidP="00905652">
                  <w:pPr>
                    <w:pStyle w:val="TAC"/>
                  </w:pPr>
                </w:p>
              </w:tc>
              <w:tc>
                <w:tcPr>
                  <w:tcW w:w="1658" w:type="pct"/>
                </w:tcPr>
                <w:p w14:paraId="5C249535" w14:textId="77777777" w:rsidR="00595B3C" w:rsidRPr="00DD3199" w:rsidRDefault="00595B3C" w:rsidP="00905652">
                  <w:pPr>
                    <w:pStyle w:val="TAC"/>
                  </w:pPr>
                  <w:r w:rsidRPr="00DD3199">
                    <w:t>30</w:t>
                  </w:r>
                </w:p>
              </w:tc>
              <w:tc>
                <w:tcPr>
                  <w:tcW w:w="820" w:type="pct"/>
                </w:tcPr>
                <w:p w14:paraId="027D0C77" w14:textId="77777777" w:rsidR="00595B3C" w:rsidRPr="00DD3199" w:rsidRDefault="00595B3C" w:rsidP="00905652">
                  <w:pPr>
                    <w:pStyle w:val="TAC"/>
                  </w:pPr>
                  <w:r w:rsidRPr="00DD3199">
                    <w:t>TBD</w:t>
                  </w:r>
                </w:p>
              </w:tc>
            </w:tr>
            <w:tr w:rsidR="00595B3C" w:rsidRPr="00DD3199" w14:paraId="59DA07A3" w14:textId="77777777" w:rsidTr="00905652">
              <w:trPr>
                <w:cantSplit/>
                <w:jc w:val="center"/>
              </w:trPr>
              <w:tc>
                <w:tcPr>
                  <w:tcW w:w="1023" w:type="pct"/>
                  <w:vMerge/>
                  <w:vAlign w:val="center"/>
                </w:tcPr>
                <w:p w14:paraId="38F2547D" w14:textId="77777777" w:rsidR="00595B3C" w:rsidRPr="00DD3199" w:rsidRDefault="00595B3C" w:rsidP="00905652">
                  <w:pPr>
                    <w:pStyle w:val="TAC"/>
                  </w:pPr>
                </w:p>
              </w:tc>
              <w:tc>
                <w:tcPr>
                  <w:tcW w:w="1499" w:type="pct"/>
                  <w:vMerge/>
                  <w:vAlign w:val="center"/>
                </w:tcPr>
                <w:p w14:paraId="43A006AB" w14:textId="77777777" w:rsidR="00595B3C" w:rsidRPr="00DD3199" w:rsidRDefault="00595B3C" w:rsidP="00905652">
                  <w:pPr>
                    <w:pStyle w:val="TAC"/>
                  </w:pPr>
                </w:p>
              </w:tc>
              <w:tc>
                <w:tcPr>
                  <w:tcW w:w="1658" w:type="pct"/>
                </w:tcPr>
                <w:p w14:paraId="6D2C9DFE" w14:textId="77777777" w:rsidR="00595B3C" w:rsidRPr="00DD3199" w:rsidRDefault="00595B3C" w:rsidP="00905652">
                  <w:pPr>
                    <w:pStyle w:val="TAC"/>
                  </w:pPr>
                  <w:r w:rsidRPr="00DD3199">
                    <w:t>60</w:t>
                  </w:r>
                </w:p>
              </w:tc>
              <w:tc>
                <w:tcPr>
                  <w:tcW w:w="820" w:type="pct"/>
                </w:tcPr>
                <w:p w14:paraId="63B60B3D" w14:textId="77777777" w:rsidR="00595B3C" w:rsidRPr="00DD3199" w:rsidRDefault="00595B3C" w:rsidP="00905652">
                  <w:pPr>
                    <w:pStyle w:val="TAC"/>
                  </w:pPr>
                  <w:r w:rsidRPr="00DD3199">
                    <w:t>TBD</w:t>
                  </w:r>
                </w:p>
              </w:tc>
            </w:tr>
            <w:tr w:rsidR="00595B3C" w:rsidRPr="00DD3199" w14:paraId="40B04AB8" w14:textId="77777777" w:rsidTr="00905652">
              <w:trPr>
                <w:cantSplit/>
                <w:jc w:val="center"/>
              </w:trPr>
              <w:tc>
                <w:tcPr>
                  <w:tcW w:w="1023" w:type="pct"/>
                  <w:vMerge/>
                  <w:vAlign w:val="center"/>
                </w:tcPr>
                <w:p w14:paraId="1C63E84F" w14:textId="77777777" w:rsidR="00595B3C" w:rsidRPr="00DD3199" w:rsidRDefault="00595B3C" w:rsidP="00905652">
                  <w:pPr>
                    <w:pStyle w:val="TAC"/>
                  </w:pPr>
                </w:p>
              </w:tc>
              <w:tc>
                <w:tcPr>
                  <w:tcW w:w="1499" w:type="pct"/>
                  <w:vMerge w:val="restart"/>
                  <w:vAlign w:val="center"/>
                </w:tcPr>
                <w:p w14:paraId="3FD3EE59" w14:textId="77777777" w:rsidR="00595B3C" w:rsidRPr="00DD3199" w:rsidRDefault="00595B3C" w:rsidP="00905652">
                  <w:pPr>
                    <w:pStyle w:val="TAC"/>
                  </w:pPr>
                  <w:r w:rsidRPr="00DD3199">
                    <w:t>30</w:t>
                  </w:r>
                </w:p>
              </w:tc>
              <w:tc>
                <w:tcPr>
                  <w:tcW w:w="1658" w:type="pct"/>
                </w:tcPr>
                <w:p w14:paraId="406BA965" w14:textId="77777777" w:rsidR="00595B3C" w:rsidRPr="00DD3199" w:rsidRDefault="00595B3C" w:rsidP="00905652">
                  <w:pPr>
                    <w:pStyle w:val="TAC"/>
                  </w:pPr>
                  <w:r w:rsidRPr="00DD3199">
                    <w:t>15</w:t>
                  </w:r>
                </w:p>
              </w:tc>
              <w:tc>
                <w:tcPr>
                  <w:tcW w:w="820" w:type="pct"/>
                </w:tcPr>
                <w:p w14:paraId="7D4E5217" w14:textId="77777777" w:rsidR="00595B3C" w:rsidRPr="00DD3199" w:rsidRDefault="00595B3C" w:rsidP="00905652">
                  <w:pPr>
                    <w:pStyle w:val="TAC"/>
                  </w:pPr>
                  <w:r w:rsidRPr="00DD3199">
                    <w:t>TBD</w:t>
                  </w:r>
                </w:p>
              </w:tc>
            </w:tr>
            <w:tr w:rsidR="00595B3C" w:rsidRPr="00DD3199" w14:paraId="18AE6EB6" w14:textId="77777777" w:rsidTr="00905652">
              <w:trPr>
                <w:cantSplit/>
                <w:jc w:val="center"/>
              </w:trPr>
              <w:tc>
                <w:tcPr>
                  <w:tcW w:w="1023" w:type="pct"/>
                  <w:vMerge/>
                  <w:vAlign w:val="center"/>
                </w:tcPr>
                <w:p w14:paraId="462F532E" w14:textId="77777777" w:rsidR="00595B3C" w:rsidRPr="00DD3199" w:rsidRDefault="00595B3C" w:rsidP="00905652">
                  <w:pPr>
                    <w:pStyle w:val="TAC"/>
                  </w:pPr>
                </w:p>
              </w:tc>
              <w:tc>
                <w:tcPr>
                  <w:tcW w:w="1499" w:type="pct"/>
                  <w:vMerge/>
                  <w:vAlign w:val="center"/>
                </w:tcPr>
                <w:p w14:paraId="2096D97D" w14:textId="77777777" w:rsidR="00595B3C" w:rsidRPr="00DD3199" w:rsidRDefault="00595B3C" w:rsidP="00905652">
                  <w:pPr>
                    <w:pStyle w:val="TAC"/>
                  </w:pPr>
                </w:p>
              </w:tc>
              <w:tc>
                <w:tcPr>
                  <w:tcW w:w="1658" w:type="pct"/>
                </w:tcPr>
                <w:p w14:paraId="562258B7" w14:textId="77777777" w:rsidR="00595B3C" w:rsidRPr="00DD3199" w:rsidRDefault="00595B3C" w:rsidP="00905652">
                  <w:pPr>
                    <w:pStyle w:val="TAC"/>
                  </w:pPr>
                  <w:r w:rsidRPr="00DD3199">
                    <w:t>30</w:t>
                  </w:r>
                </w:p>
              </w:tc>
              <w:tc>
                <w:tcPr>
                  <w:tcW w:w="820" w:type="pct"/>
                </w:tcPr>
                <w:p w14:paraId="7EB2492E" w14:textId="77777777" w:rsidR="00595B3C" w:rsidRPr="00DD3199" w:rsidRDefault="00595B3C" w:rsidP="00905652">
                  <w:pPr>
                    <w:pStyle w:val="TAC"/>
                  </w:pPr>
                  <w:r w:rsidRPr="00DD3199">
                    <w:t>TBD</w:t>
                  </w:r>
                </w:p>
              </w:tc>
            </w:tr>
            <w:tr w:rsidR="00595B3C" w:rsidRPr="00DD3199" w14:paraId="30663FCD" w14:textId="77777777" w:rsidTr="00905652">
              <w:trPr>
                <w:cantSplit/>
                <w:jc w:val="center"/>
              </w:trPr>
              <w:tc>
                <w:tcPr>
                  <w:tcW w:w="1023" w:type="pct"/>
                  <w:vMerge/>
                  <w:vAlign w:val="center"/>
                </w:tcPr>
                <w:p w14:paraId="76D9FF7A" w14:textId="77777777" w:rsidR="00595B3C" w:rsidRPr="00DD3199" w:rsidRDefault="00595B3C" w:rsidP="00905652">
                  <w:pPr>
                    <w:pStyle w:val="TAC"/>
                  </w:pPr>
                </w:p>
              </w:tc>
              <w:tc>
                <w:tcPr>
                  <w:tcW w:w="1499" w:type="pct"/>
                  <w:vMerge/>
                  <w:vAlign w:val="center"/>
                </w:tcPr>
                <w:p w14:paraId="242AD07A" w14:textId="77777777" w:rsidR="00595B3C" w:rsidRPr="00DD3199" w:rsidRDefault="00595B3C" w:rsidP="00905652">
                  <w:pPr>
                    <w:pStyle w:val="TAC"/>
                  </w:pPr>
                </w:p>
              </w:tc>
              <w:tc>
                <w:tcPr>
                  <w:tcW w:w="1658" w:type="pct"/>
                </w:tcPr>
                <w:p w14:paraId="198C9431" w14:textId="77777777" w:rsidR="00595B3C" w:rsidRPr="00DD3199" w:rsidRDefault="00595B3C" w:rsidP="00905652">
                  <w:pPr>
                    <w:pStyle w:val="TAC"/>
                  </w:pPr>
                  <w:r w:rsidRPr="00DD3199">
                    <w:t>60</w:t>
                  </w:r>
                </w:p>
              </w:tc>
              <w:tc>
                <w:tcPr>
                  <w:tcW w:w="820" w:type="pct"/>
                </w:tcPr>
                <w:p w14:paraId="411DD44C" w14:textId="77777777" w:rsidR="00595B3C" w:rsidRPr="00DD3199" w:rsidRDefault="00595B3C" w:rsidP="00905652">
                  <w:pPr>
                    <w:pStyle w:val="TAC"/>
                  </w:pPr>
                  <w:r w:rsidRPr="00DD3199">
                    <w:t>TBD</w:t>
                  </w:r>
                </w:p>
              </w:tc>
            </w:tr>
            <w:tr w:rsidR="00595B3C" w:rsidRPr="00DD3199" w14:paraId="3A7D0045" w14:textId="77777777" w:rsidTr="00905652">
              <w:trPr>
                <w:cantSplit/>
                <w:jc w:val="center"/>
              </w:trPr>
              <w:tc>
                <w:tcPr>
                  <w:tcW w:w="1023" w:type="pct"/>
                  <w:vMerge w:val="restart"/>
                  <w:vAlign w:val="center"/>
                </w:tcPr>
                <w:p w14:paraId="5DAA6D4B" w14:textId="77777777" w:rsidR="00595B3C" w:rsidRPr="00DD3199" w:rsidRDefault="00595B3C" w:rsidP="00905652">
                  <w:pPr>
                    <w:pStyle w:val="TAC"/>
                  </w:pPr>
                  <w:r w:rsidRPr="00DD3199">
                    <w:t>2</w:t>
                  </w:r>
                </w:p>
              </w:tc>
              <w:tc>
                <w:tcPr>
                  <w:tcW w:w="1499" w:type="pct"/>
                  <w:vMerge w:val="restart"/>
                  <w:vAlign w:val="center"/>
                </w:tcPr>
                <w:p w14:paraId="6E2FBD92" w14:textId="77777777" w:rsidR="00595B3C" w:rsidRPr="00DD3199" w:rsidRDefault="00595B3C" w:rsidP="00905652">
                  <w:pPr>
                    <w:pStyle w:val="TAC"/>
                  </w:pPr>
                  <w:r w:rsidRPr="00DD3199">
                    <w:t>120</w:t>
                  </w:r>
                </w:p>
              </w:tc>
              <w:tc>
                <w:tcPr>
                  <w:tcW w:w="1658" w:type="pct"/>
                </w:tcPr>
                <w:p w14:paraId="38887663" w14:textId="77777777" w:rsidR="00595B3C" w:rsidRPr="00DD3199" w:rsidRDefault="00595B3C" w:rsidP="00905652">
                  <w:pPr>
                    <w:pStyle w:val="TAC"/>
                  </w:pPr>
                  <w:r w:rsidRPr="00DD3199">
                    <w:t>60</w:t>
                  </w:r>
                </w:p>
              </w:tc>
              <w:tc>
                <w:tcPr>
                  <w:tcW w:w="820" w:type="pct"/>
                </w:tcPr>
                <w:p w14:paraId="6632809D" w14:textId="77777777" w:rsidR="00595B3C" w:rsidRPr="00DD3199" w:rsidRDefault="00595B3C" w:rsidP="00905652">
                  <w:pPr>
                    <w:pStyle w:val="TAC"/>
                  </w:pPr>
                  <w:r w:rsidRPr="00DD3199">
                    <w:t>TBD</w:t>
                  </w:r>
                </w:p>
              </w:tc>
            </w:tr>
            <w:tr w:rsidR="00595B3C" w:rsidRPr="00DD3199" w14:paraId="6FBC262D" w14:textId="77777777" w:rsidTr="00905652">
              <w:trPr>
                <w:cantSplit/>
                <w:jc w:val="center"/>
              </w:trPr>
              <w:tc>
                <w:tcPr>
                  <w:tcW w:w="1023" w:type="pct"/>
                  <w:vMerge/>
                  <w:vAlign w:val="center"/>
                </w:tcPr>
                <w:p w14:paraId="68802CDB" w14:textId="77777777" w:rsidR="00595B3C" w:rsidRPr="00DD3199" w:rsidRDefault="00595B3C" w:rsidP="00905652">
                  <w:pPr>
                    <w:pStyle w:val="TAC"/>
                  </w:pPr>
                </w:p>
              </w:tc>
              <w:tc>
                <w:tcPr>
                  <w:tcW w:w="1499" w:type="pct"/>
                  <w:vMerge/>
                  <w:vAlign w:val="center"/>
                </w:tcPr>
                <w:p w14:paraId="1845CCF0" w14:textId="77777777" w:rsidR="00595B3C" w:rsidRPr="00DD3199" w:rsidRDefault="00595B3C" w:rsidP="00905652">
                  <w:pPr>
                    <w:pStyle w:val="TAC"/>
                  </w:pPr>
                </w:p>
              </w:tc>
              <w:tc>
                <w:tcPr>
                  <w:tcW w:w="1658" w:type="pct"/>
                </w:tcPr>
                <w:p w14:paraId="48D3E4EF" w14:textId="77777777" w:rsidR="00595B3C" w:rsidRPr="00DD3199" w:rsidRDefault="00595B3C" w:rsidP="00905652">
                  <w:pPr>
                    <w:pStyle w:val="TAC"/>
                  </w:pPr>
                  <w:r w:rsidRPr="00DD3199">
                    <w:t>120</w:t>
                  </w:r>
                </w:p>
              </w:tc>
              <w:tc>
                <w:tcPr>
                  <w:tcW w:w="820" w:type="pct"/>
                </w:tcPr>
                <w:p w14:paraId="04028530" w14:textId="77777777" w:rsidR="00595B3C" w:rsidRPr="00DD3199" w:rsidRDefault="00595B3C" w:rsidP="00905652">
                  <w:pPr>
                    <w:pStyle w:val="TAC"/>
                  </w:pPr>
                  <w:r w:rsidRPr="00DD3199">
                    <w:t>TBD</w:t>
                  </w:r>
                </w:p>
              </w:tc>
            </w:tr>
            <w:tr w:rsidR="00595B3C" w:rsidRPr="00DD3199" w14:paraId="315AD449" w14:textId="77777777" w:rsidTr="00905652">
              <w:trPr>
                <w:cantSplit/>
                <w:jc w:val="center"/>
              </w:trPr>
              <w:tc>
                <w:tcPr>
                  <w:tcW w:w="1023" w:type="pct"/>
                  <w:vMerge/>
                  <w:vAlign w:val="center"/>
                </w:tcPr>
                <w:p w14:paraId="20117ED7" w14:textId="77777777" w:rsidR="00595B3C" w:rsidRPr="00DD3199" w:rsidRDefault="00595B3C" w:rsidP="00905652">
                  <w:pPr>
                    <w:pStyle w:val="TAC"/>
                  </w:pPr>
                </w:p>
              </w:tc>
              <w:tc>
                <w:tcPr>
                  <w:tcW w:w="1499" w:type="pct"/>
                  <w:vMerge w:val="restart"/>
                  <w:vAlign w:val="center"/>
                </w:tcPr>
                <w:p w14:paraId="5A3BC68F" w14:textId="77777777" w:rsidR="00595B3C" w:rsidRPr="00DD3199" w:rsidRDefault="00595B3C" w:rsidP="00905652">
                  <w:pPr>
                    <w:pStyle w:val="TAC"/>
                  </w:pPr>
                  <w:r w:rsidRPr="00DD3199">
                    <w:t>240</w:t>
                  </w:r>
                </w:p>
              </w:tc>
              <w:tc>
                <w:tcPr>
                  <w:tcW w:w="1658" w:type="pct"/>
                </w:tcPr>
                <w:p w14:paraId="423D4E97" w14:textId="77777777" w:rsidR="00595B3C" w:rsidRPr="00DD3199" w:rsidRDefault="00595B3C" w:rsidP="00905652">
                  <w:pPr>
                    <w:pStyle w:val="TAC"/>
                  </w:pPr>
                  <w:r w:rsidRPr="00DD3199">
                    <w:t>60</w:t>
                  </w:r>
                </w:p>
              </w:tc>
              <w:tc>
                <w:tcPr>
                  <w:tcW w:w="820" w:type="pct"/>
                </w:tcPr>
                <w:p w14:paraId="44FCCD3F" w14:textId="77777777" w:rsidR="00595B3C" w:rsidRPr="00DD3199" w:rsidRDefault="00595B3C" w:rsidP="00905652">
                  <w:pPr>
                    <w:pStyle w:val="TAC"/>
                  </w:pPr>
                  <w:r w:rsidRPr="00DD3199">
                    <w:t>TBD</w:t>
                  </w:r>
                </w:p>
              </w:tc>
            </w:tr>
            <w:tr w:rsidR="00595B3C" w:rsidRPr="00DD3199" w14:paraId="78D66264" w14:textId="77777777" w:rsidTr="00905652">
              <w:trPr>
                <w:cantSplit/>
                <w:jc w:val="center"/>
              </w:trPr>
              <w:tc>
                <w:tcPr>
                  <w:tcW w:w="1023" w:type="pct"/>
                  <w:vMerge/>
                </w:tcPr>
                <w:p w14:paraId="048ECBAA" w14:textId="77777777" w:rsidR="00595B3C" w:rsidRPr="00DD3199" w:rsidRDefault="00595B3C" w:rsidP="00905652">
                  <w:pPr>
                    <w:pStyle w:val="TAC"/>
                  </w:pPr>
                </w:p>
              </w:tc>
              <w:tc>
                <w:tcPr>
                  <w:tcW w:w="1499" w:type="pct"/>
                  <w:vMerge/>
                </w:tcPr>
                <w:p w14:paraId="7527F5BF" w14:textId="77777777" w:rsidR="00595B3C" w:rsidRPr="00DD3199" w:rsidRDefault="00595B3C" w:rsidP="00905652">
                  <w:pPr>
                    <w:pStyle w:val="TAC"/>
                  </w:pPr>
                </w:p>
              </w:tc>
              <w:tc>
                <w:tcPr>
                  <w:tcW w:w="1658" w:type="pct"/>
                </w:tcPr>
                <w:p w14:paraId="190B9B0C" w14:textId="77777777" w:rsidR="00595B3C" w:rsidRPr="00DD3199" w:rsidRDefault="00595B3C" w:rsidP="00905652">
                  <w:pPr>
                    <w:pStyle w:val="TAC"/>
                  </w:pPr>
                  <w:r w:rsidRPr="00DD3199">
                    <w:t>120</w:t>
                  </w:r>
                </w:p>
              </w:tc>
              <w:tc>
                <w:tcPr>
                  <w:tcW w:w="820" w:type="pct"/>
                </w:tcPr>
                <w:p w14:paraId="6D47DC2B" w14:textId="77777777" w:rsidR="00595B3C" w:rsidRPr="00DD3199" w:rsidRDefault="00595B3C" w:rsidP="00905652">
                  <w:pPr>
                    <w:pStyle w:val="TAC"/>
                  </w:pPr>
                  <w:r w:rsidRPr="00DD3199">
                    <w:t>TBD</w:t>
                  </w:r>
                </w:p>
              </w:tc>
            </w:tr>
          </w:tbl>
          <w:p w14:paraId="2DC4E4F6" w14:textId="77777777" w:rsidR="00595B3C" w:rsidRPr="00975FC9" w:rsidRDefault="00595B3C" w:rsidP="00905652">
            <w:pPr>
              <w:pStyle w:val="Header"/>
              <w:rPr>
                <w:rFonts w:eastAsia="Calibri" w:cs="Arial"/>
                <w:sz w:val="12"/>
                <w:szCs w:val="22"/>
              </w:rPr>
            </w:pPr>
          </w:p>
        </w:tc>
      </w:tr>
    </w:tbl>
    <w:p w14:paraId="7ABCA18E" w14:textId="77777777" w:rsidR="00595B3C" w:rsidRDefault="00595B3C" w:rsidP="00C64694">
      <w:pPr>
        <w:rPr>
          <w:rFonts w:asciiTheme="minorHAnsi" w:hAnsiTheme="minorHAnsi" w:cstheme="minorHAnsi"/>
          <w:lang w:val="en-US" w:eastAsia="zh-CN"/>
        </w:rPr>
      </w:pPr>
    </w:p>
    <w:p w14:paraId="297FDA95" w14:textId="77777777" w:rsidR="00595B3C" w:rsidRDefault="00ED4182" w:rsidP="00C64694">
      <w:pPr>
        <w:rPr>
          <w:rFonts w:asciiTheme="minorHAnsi" w:hAnsiTheme="minorHAnsi" w:cstheme="minorHAnsi"/>
          <w:lang w:val="en-US" w:eastAsia="zh-CN"/>
        </w:rPr>
      </w:pPr>
      <w:r>
        <w:rPr>
          <w:rFonts w:asciiTheme="minorHAnsi" w:hAnsiTheme="minorHAnsi" w:cstheme="minorHAnsi"/>
          <w:lang w:val="en-US" w:eastAsia="zh-CN"/>
        </w:rPr>
        <w:t xml:space="preserve">Although the one shot timing adjustment is introduced for both FR1 and FR2, it is the common understanding that </w:t>
      </w:r>
      <w:r w:rsidR="00595B3C">
        <w:rPr>
          <w:rFonts w:asciiTheme="minorHAnsi" w:hAnsiTheme="minorHAnsi" w:cstheme="minorHAnsi"/>
          <w:lang w:val="en-US" w:eastAsia="zh-CN"/>
        </w:rPr>
        <w:t xml:space="preserve">the mechanism is of </w:t>
      </w:r>
      <w:r>
        <w:rPr>
          <w:rFonts w:asciiTheme="minorHAnsi" w:hAnsiTheme="minorHAnsi" w:cstheme="minorHAnsi"/>
          <w:lang w:val="en-US" w:eastAsia="zh-CN"/>
        </w:rPr>
        <w:t xml:space="preserve">significance </w:t>
      </w:r>
      <w:r w:rsidR="00595B3C">
        <w:rPr>
          <w:rFonts w:asciiTheme="minorHAnsi" w:hAnsiTheme="minorHAnsi" w:cstheme="minorHAnsi"/>
          <w:lang w:val="en-US" w:eastAsia="zh-CN"/>
        </w:rPr>
        <w:t>to</w:t>
      </w:r>
      <w:r>
        <w:rPr>
          <w:rFonts w:asciiTheme="minorHAnsi" w:hAnsiTheme="minorHAnsi" w:cstheme="minorHAnsi"/>
          <w:lang w:val="en-US" w:eastAsia="zh-CN"/>
        </w:rPr>
        <w:t xml:space="preserve"> FR2 mm-wave </w:t>
      </w:r>
      <w:r w:rsidR="00595B3C">
        <w:rPr>
          <w:rFonts w:asciiTheme="minorHAnsi" w:hAnsiTheme="minorHAnsi" w:cstheme="minorHAnsi"/>
          <w:lang w:val="en-US" w:eastAsia="zh-CN"/>
        </w:rPr>
        <w:t>operation</w:t>
      </w:r>
      <w:r>
        <w:rPr>
          <w:rFonts w:asciiTheme="minorHAnsi" w:hAnsiTheme="minorHAnsi" w:cstheme="minorHAnsi"/>
          <w:lang w:val="en-US" w:eastAsia="zh-CN"/>
        </w:rPr>
        <w:t xml:space="preserve">. </w:t>
      </w:r>
    </w:p>
    <w:p w14:paraId="7ED9E83C" w14:textId="04D88CA2" w:rsidR="001C2EC3" w:rsidRDefault="00595B3C" w:rsidP="00C64694">
      <w:pPr>
        <w:rPr>
          <w:rFonts w:asciiTheme="minorHAnsi" w:hAnsiTheme="minorHAnsi" w:cstheme="minorHAnsi"/>
          <w:lang w:val="en-US" w:eastAsia="zh-CN"/>
        </w:rPr>
      </w:pPr>
      <w:r>
        <w:rPr>
          <w:rFonts w:asciiTheme="minorHAnsi" w:hAnsiTheme="minorHAnsi" w:cstheme="minorHAnsi"/>
          <w:lang w:val="en-US" w:eastAsia="zh-CN"/>
        </w:rPr>
        <w:t>A</w:t>
      </w:r>
      <w:r w:rsidR="00ED4182">
        <w:rPr>
          <w:rFonts w:asciiTheme="minorHAnsi" w:hAnsiTheme="minorHAnsi" w:cstheme="minorHAnsi"/>
          <w:lang w:val="en-US" w:eastAsia="zh-CN"/>
        </w:rPr>
        <w:t xml:space="preserve">fter long discussion, the mechanism which is finally </w:t>
      </w:r>
      <w:r w:rsidR="00071E68">
        <w:rPr>
          <w:rFonts w:asciiTheme="minorHAnsi" w:hAnsiTheme="minorHAnsi" w:cstheme="minorHAnsi"/>
          <w:lang w:val="en-US" w:eastAsia="zh-CN"/>
        </w:rPr>
        <w:t>not introduced in</w:t>
      </w:r>
      <w:r w:rsidR="00ED4182">
        <w:rPr>
          <w:rFonts w:asciiTheme="minorHAnsi" w:hAnsiTheme="minorHAnsi" w:cstheme="minorHAnsi"/>
          <w:lang w:val="en-US" w:eastAsia="zh-CN"/>
        </w:rPr>
        <w:t xml:space="preserve"> Rel-15 requirement because: </w:t>
      </w:r>
    </w:p>
    <w:p w14:paraId="64E55199" w14:textId="67841409" w:rsidR="00ED4182" w:rsidRDefault="00ED4182" w:rsidP="00595B3C">
      <w:pPr>
        <w:pStyle w:val="ListParagraph"/>
        <w:numPr>
          <w:ilvl w:val="0"/>
          <w:numId w:val="7"/>
        </w:numPr>
        <w:ind w:firstLineChars="0"/>
        <w:rPr>
          <w:rFonts w:asciiTheme="minorHAnsi" w:hAnsiTheme="minorHAnsi" w:cstheme="minorHAnsi"/>
          <w:lang w:val="en-US" w:eastAsia="zh-CN"/>
        </w:rPr>
      </w:pPr>
      <w:r>
        <w:rPr>
          <w:rFonts w:asciiTheme="minorHAnsi" w:hAnsiTheme="minorHAnsi" w:cstheme="minorHAnsi"/>
          <w:lang w:val="en-US" w:eastAsia="zh-CN"/>
        </w:rPr>
        <w:t xml:space="preserve">The applicable Case-1 and Case-2 are encountered </w:t>
      </w:r>
      <w:r w:rsidR="00595B3C">
        <w:rPr>
          <w:rFonts w:asciiTheme="minorHAnsi" w:hAnsiTheme="minorHAnsi" w:cstheme="minorHAnsi"/>
          <w:lang w:val="en-US" w:eastAsia="zh-CN"/>
        </w:rPr>
        <w:t>with very low possibility in the practical mm-wave deployment</w:t>
      </w:r>
      <w:r>
        <w:rPr>
          <w:rFonts w:asciiTheme="minorHAnsi" w:hAnsiTheme="minorHAnsi" w:cstheme="minorHAnsi"/>
          <w:lang w:val="en-US" w:eastAsia="zh-CN"/>
        </w:rPr>
        <w:t>: B</w:t>
      </w:r>
      <w:r w:rsidR="00595B3C">
        <w:rPr>
          <w:rFonts w:asciiTheme="minorHAnsi" w:hAnsiTheme="minorHAnsi" w:cstheme="minorHAnsi"/>
          <w:lang w:val="en-US" w:eastAsia="zh-CN"/>
        </w:rPr>
        <w:t xml:space="preserve">y assuming the threshold H = 0.3 us (which is three times of Te for 120kHz SCS), i.e., one shot timing adjustment is only allowed if </w:t>
      </w:r>
      <m:oMath>
        <m:r>
          <m:rPr>
            <m:sty m:val="p"/>
          </m:rPr>
          <w:rPr>
            <w:rFonts w:ascii="Cambria Math" w:hAnsi="Cambria Math"/>
          </w:rPr>
          <w:sym w:font="Symbol" w:char="F044"/>
        </m:r>
        <m:r>
          <m:rPr>
            <m:sty m:val="p"/>
          </m:rPr>
          <w:rPr>
            <w:rFonts w:ascii="Cambria Math" w:hAnsi="Cambria Math"/>
          </w:rPr>
          <m:t>T</m:t>
        </m:r>
      </m:oMath>
      <w:r w:rsidR="00595B3C">
        <w:rPr>
          <w:rFonts w:asciiTheme="minorHAnsi" w:hAnsiTheme="minorHAnsi" w:cstheme="minorHAnsi"/>
        </w:rPr>
        <w:t xml:space="preserve"> is larger than </w:t>
      </w:r>
      <w:r w:rsidR="00595B3C">
        <w:rPr>
          <w:rFonts w:asciiTheme="minorHAnsi" w:hAnsiTheme="minorHAnsi" w:cstheme="minorHAnsi"/>
          <w:lang w:val="en-US" w:eastAsia="zh-CN"/>
        </w:rPr>
        <w:t xml:space="preserve">H = 0.3 us, the experience propagation length difference should be around 90 meters, </w:t>
      </w:r>
      <w:r w:rsidR="00595B3C" w:rsidRPr="00595B3C">
        <w:rPr>
          <w:rFonts w:asciiTheme="minorHAnsi" w:hAnsiTheme="minorHAnsi" w:cstheme="minorHAnsi"/>
          <w:lang w:val="en-US" w:eastAsia="zh-CN"/>
        </w:rPr>
        <w:t>which exceed most of the transmission delay differences between the old and new RX beams observed in practical deployment.</w:t>
      </w:r>
    </w:p>
    <w:p w14:paraId="510192C2" w14:textId="5B9E3A67" w:rsidR="00595B3C" w:rsidRPr="00ED4182" w:rsidRDefault="00595B3C" w:rsidP="00595B3C">
      <w:pPr>
        <w:pStyle w:val="ListParagraph"/>
        <w:numPr>
          <w:ilvl w:val="0"/>
          <w:numId w:val="7"/>
        </w:numPr>
        <w:ind w:firstLineChars="0"/>
        <w:rPr>
          <w:rFonts w:asciiTheme="minorHAnsi" w:hAnsiTheme="minorHAnsi" w:cstheme="minorHAnsi"/>
          <w:lang w:val="en-US" w:eastAsia="zh-CN"/>
        </w:rPr>
      </w:pPr>
      <w:r>
        <w:rPr>
          <w:rFonts w:asciiTheme="minorHAnsi" w:hAnsiTheme="minorHAnsi" w:cstheme="minorHAnsi"/>
          <w:lang w:val="en-US" w:eastAsia="zh-CN"/>
        </w:rPr>
        <w:t xml:space="preserve">If lower value of H is defined, one shot timing adjustment can be triggered frequently, but the necessity of this new mechanism will be questionable: With gradual timing adjustment and the length of CP for OFDM symbol, the data transmission can be less impacted if the timing difference is around half of CP length or smaller. </w:t>
      </w:r>
    </w:p>
    <w:p w14:paraId="7294B710" w14:textId="2B6CFEB4" w:rsidR="00163D48" w:rsidRDefault="00071E68" w:rsidP="00C64694">
      <w:pPr>
        <w:rPr>
          <w:rFonts w:asciiTheme="minorHAnsi" w:hAnsiTheme="minorHAnsi" w:cstheme="minorHAnsi"/>
          <w:lang w:val="en-US" w:eastAsia="zh-CN"/>
        </w:rPr>
      </w:pPr>
      <w:r>
        <w:rPr>
          <w:rFonts w:asciiTheme="minorHAnsi" w:hAnsiTheme="minorHAnsi" w:cstheme="minorHAnsi"/>
          <w:lang w:val="en-US" w:eastAsia="zh-CN"/>
        </w:rPr>
        <w:t xml:space="preserve">As </w:t>
      </w:r>
      <w:r w:rsidR="00163D48">
        <w:rPr>
          <w:rFonts w:asciiTheme="minorHAnsi" w:hAnsiTheme="minorHAnsi" w:cstheme="minorHAnsi"/>
          <w:lang w:val="en-US" w:eastAsia="zh-CN"/>
        </w:rPr>
        <w:t xml:space="preserve">mentioned early, Rel-17 FR2 HST deployment scenario is different from Rel-15 discussion, because the big propagation delay difference comes from gNB TCI switching, which can be viewed as a solid scenario for this one shot timing adjustment mechanism. In other words, the concerns raised in Rel-15 discussion no longer exist. </w:t>
      </w:r>
    </w:p>
    <w:p w14:paraId="0F740933" w14:textId="55136269" w:rsidR="00163D48" w:rsidRPr="00E221F6" w:rsidRDefault="00163D48" w:rsidP="00C64694">
      <w:pPr>
        <w:rPr>
          <w:rFonts w:asciiTheme="minorHAnsi" w:hAnsiTheme="minorHAnsi" w:cstheme="minorHAnsi"/>
          <w:b/>
          <w:lang w:val="en-US" w:eastAsia="zh-CN"/>
        </w:rPr>
      </w:pPr>
      <w:r w:rsidRPr="00E221F6">
        <w:rPr>
          <w:rFonts w:asciiTheme="minorHAnsi" w:hAnsiTheme="minorHAnsi" w:cstheme="minorHAnsi"/>
          <w:b/>
          <w:lang w:val="en-US" w:eastAsia="zh-CN"/>
        </w:rPr>
        <w:t xml:space="preserve">Observation-1: The following concerns on introducing one shot timing adjustment during Rel-15 discussion </w:t>
      </w:r>
      <w:r w:rsidR="00E221F6" w:rsidRPr="00E221F6">
        <w:rPr>
          <w:rFonts w:asciiTheme="minorHAnsi" w:hAnsiTheme="minorHAnsi" w:cstheme="minorHAnsi"/>
          <w:b/>
          <w:lang w:val="en-US" w:eastAsia="zh-CN"/>
        </w:rPr>
        <w:t xml:space="preserve">no longer exists in FR2 HST scenario. </w:t>
      </w:r>
      <w:r w:rsidRPr="00E221F6">
        <w:rPr>
          <w:rFonts w:asciiTheme="minorHAnsi" w:hAnsiTheme="minorHAnsi" w:cstheme="minorHAnsi"/>
          <w:b/>
          <w:lang w:val="en-US" w:eastAsia="zh-CN"/>
        </w:rPr>
        <w:t xml:space="preserve"> </w:t>
      </w:r>
    </w:p>
    <w:p w14:paraId="10936EAF" w14:textId="63B3390C" w:rsidR="00ED4182" w:rsidRDefault="00163D48" w:rsidP="00C64694">
      <w:pPr>
        <w:rPr>
          <w:rFonts w:asciiTheme="minorHAnsi" w:hAnsiTheme="minorHAnsi" w:cstheme="minorHAnsi"/>
          <w:lang w:val="en-US" w:eastAsia="zh-CN"/>
        </w:rPr>
      </w:pPr>
      <w:r>
        <w:rPr>
          <w:rFonts w:asciiTheme="minorHAnsi" w:hAnsiTheme="minorHAnsi" w:cstheme="minorHAnsi"/>
          <w:lang w:val="en-US" w:eastAsia="zh-CN"/>
        </w:rPr>
        <w:t xml:space="preserve"> </w:t>
      </w:r>
    </w:p>
    <w:p w14:paraId="6DA07891" w14:textId="7578FBC2" w:rsidR="00E221F6" w:rsidRDefault="00E221F6" w:rsidP="00C64694">
      <w:pPr>
        <w:rPr>
          <w:rFonts w:asciiTheme="minorHAnsi" w:hAnsiTheme="minorHAnsi" w:cstheme="minorHAnsi"/>
          <w:lang w:val="en-US" w:eastAsia="zh-CN"/>
        </w:rPr>
      </w:pPr>
      <w:r>
        <w:rPr>
          <w:rFonts w:asciiTheme="minorHAnsi" w:hAnsiTheme="minorHAnsi" w:cstheme="minorHAnsi"/>
          <w:lang w:val="en-US" w:eastAsia="zh-CN"/>
        </w:rPr>
        <w:t>Therefore, we suggest to use the drafted specification structure for one shot timing adjustment in TS38.133 v15.8.0 as the starting point to introduce this mechanism for FR2 HST UE. If consensus can be reached, “Option 2:</w:t>
      </w:r>
      <w:r w:rsidRPr="00E221F6">
        <w:rPr>
          <w:rFonts w:asciiTheme="minorHAnsi" w:hAnsiTheme="minorHAnsi" w:cstheme="minorHAnsi"/>
          <w:lang w:val="en-US" w:eastAsia="zh-CN"/>
        </w:rPr>
        <w:t xml:space="preserve"> Other implementation/deployment based solution</w:t>
      </w:r>
      <w:r>
        <w:rPr>
          <w:rFonts w:asciiTheme="minorHAnsi" w:hAnsiTheme="minorHAnsi" w:cstheme="minorHAnsi"/>
          <w:lang w:val="en-US" w:eastAsia="zh-CN"/>
        </w:rPr>
        <w:t xml:space="preserve">” shall be followed which will not introduce RAN4 requirement impact. </w:t>
      </w:r>
    </w:p>
    <w:p w14:paraId="7F0B9556" w14:textId="46112387" w:rsidR="00E26085" w:rsidRPr="00E221F6" w:rsidRDefault="00E221F6" w:rsidP="00C64694">
      <w:pPr>
        <w:rPr>
          <w:rFonts w:asciiTheme="minorHAnsi" w:hAnsiTheme="minorHAnsi" w:cstheme="minorHAnsi"/>
          <w:b/>
          <w:lang w:val="en-US" w:eastAsia="zh-CN"/>
        </w:rPr>
      </w:pPr>
      <w:r w:rsidRPr="00E221F6">
        <w:rPr>
          <w:rFonts w:asciiTheme="minorHAnsi" w:hAnsiTheme="minorHAnsi" w:cstheme="minorHAnsi"/>
          <w:b/>
          <w:lang w:val="en-US" w:eastAsia="zh-CN"/>
        </w:rPr>
        <w:t xml:space="preserve">Proposal-1: RAN4 use the drafted specification structure in TS38.133 v15.8.0 as the starting point to introduce the one shot uplink timing adjustment mechanism for FR2 HST UE. </w:t>
      </w:r>
    </w:p>
    <w:p w14:paraId="3FF4C6A0" w14:textId="171CF6AC" w:rsidR="00E221F6" w:rsidRPr="00E221F6" w:rsidRDefault="00E221F6" w:rsidP="00C64694">
      <w:pPr>
        <w:rPr>
          <w:rFonts w:asciiTheme="minorHAnsi" w:hAnsiTheme="minorHAnsi" w:cstheme="minorHAnsi"/>
          <w:b/>
          <w:lang w:val="en-US" w:eastAsia="zh-CN"/>
        </w:rPr>
      </w:pPr>
      <w:r w:rsidRPr="00E221F6">
        <w:rPr>
          <w:rFonts w:asciiTheme="minorHAnsi" w:hAnsiTheme="minorHAnsi" w:cstheme="minorHAnsi"/>
          <w:b/>
          <w:lang w:val="en-US" w:eastAsia="zh-CN"/>
        </w:rPr>
        <w:t xml:space="preserve">Proposal-2: If consensus can be made to introduce the one shot uplink timing adjustment mechanism for FR2 HST UE in RAN4#101-e, the implementation/deployment based solution shall be followed which will not introduce RAN4 requirement impact. </w:t>
      </w:r>
    </w:p>
    <w:p w14:paraId="69395183" w14:textId="5BF3ECCA" w:rsidR="00EB55B4" w:rsidRDefault="005A4468"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0BA9B9A2" w14:textId="0BC6A5AF"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736F41">
        <w:rPr>
          <w:rFonts w:asciiTheme="minorHAnsi" w:hAnsiTheme="minorHAnsi" w:cstheme="minorHAnsi"/>
        </w:rPr>
        <w:t xml:space="preserve">RRM </w:t>
      </w:r>
      <w:r w:rsidR="00026F3E">
        <w:rPr>
          <w:rFonts w:asciiTheme="minorHAnsi" w:hAnsiTheme="minorHAnsi" w:cstheme="minorHAnsi"/>
        </w:rPr>
        <w:t>timing</w:t>
      </w:r>
      <w:r w:rsidR="00736F41">
        <w:rPr>
          <w:rFonts w:asciiTheme="minorHAnsi" w:hAnsiTheme="minorHAnsi" w:cstheme="minorHAnsi"/>
        </w:rPr>
        <w:t xml:space="preserve"> requirement for FR2 HST</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are provided accordingly: </w:t>
      </w:r>
    </w:p>
    <w:p w14:paraId="0F761B8D" w14:textId="77777777" w:rsidR="00E221F6" w:rsidRPr="00E221F6" w:rsidRDefault="00E221F6" w:rsidP="00E221F6">
      <w:pPr>
        <w:rPr>
          <w:rFonts w:asciiTheme="minorHAnsi" w:hAnsiTheme="minorHAnsi" w:cstheme="minorHAnsi"/>
          <w:b/>
          <w:lang w:val="en-US" w:eastAsia="zh-CN"/>
        </w:rPr>
      </w:pPr>
      <w:r w:rsidRPr="00E221F6">
        <w:rPr>
          <w:rFonts w:asciiTheme="minorHAnsi" w:hAnsiTheme="minorHAnsi" w:cstheme="minorHAnsi"/>
          <w:b/>
          <w:lang w:val="en-US" w:eastAsia="zh-CN"/>
        </w:rPr>
        <w:t xml:space="preserve">Observation-1: The following concerns on introducing one shot timing adjustment during Rel-15 discussion no longer exists in FR2 HST scenario.  </w:t>
      </w:r>
    </w:p>
    <w:p w14:paraId="198670F3" w14:textId="77777777" w:rsidR="00E221F6" w:rsidRPr="00E221F6" w:rsidRDefault="00E221F6" w:rsidP="00E221F6">
      <w:pPr>
        <w:rPr>
          <w:rFonts w:asciiTheme="minorHAnsi" w:hAnsiTheme="minorHAnsi" w:cstheme="minorHAnsi"/>
          <w:b/>
          <w:lang w:val="en-US" w:eastAsia="zh-CN"/>
        </w:rPr>
      </w:pPr>
      <w:r w:rsidRPr="00E221F6">
        <w:rPr>
          <w:rFonts w:asciiTheme="minorHAnsi" w:hAnsiTheme="minorHAnsi" w:cstheme="minorHAnsi"/>
          <w:b/>
          <w:lang w:val="en-US" w:eastAsia="zh-CN"/>
        </w:rPr>
        <w:lastRenderedPageBreak/>
        <w:t xml:space="preserve">Proposal-1: RAN4 use the drafted specification structure in TS38.133 v15.8.0 as the starting point to introduce the one shot uplink timing adjustment mechanism for FR2 HST UE. </w:t>
      </w:r>
    </w:p>
    <w:p w14:paraId="55A7E355" w14:textId="77777777" w:rsidR="00E221F6" w:rsidRPr="00E221F6" w:rsidRDefault="00E221F6" w:rsidP="00E221F6">
      <w:pPr>
        <w:rPr>
          <w:rFonts w:asciiTheme="minorHAnsi" w:hAnsiTheme="minorHAnsi" w:cstheme="minorHAnsi"/>
          <w:b/>
          <w:lang w:val="en-US" w:eastAsia="zh-CN"/>
        </w:rPr>
      </w:pPr>
      <w:r w:rsidRPr="00E221F6">
        <w:rPr>
          <w:rFonts w:asciiTheme="minorHAnsi" w:hAnsiTheme="minorHAnsi" w:cstheme="minorHAnsi"/>
          <w:b/>
          <w:lang w:val="en-US" w:eastAsia="zh-CN"/>
        </w:rPr>
        <w:t xml:space="preserve">Proposal-2: If consensus can be made to introduce the one shot uplink timing adjustment mechanism for FR2 HST UE in RAN4#101-e, the implementation/deployment based solution shall be followed which will not introduce RAN4 requirement impact. </w:t>
      </w:r>
    </w:p>
    <w:p w14:paraId="448F7EB8" w14:textId="77777777" w:rsidR="00C0537C" w:rsidRPr="00E70C6E" w:rsidRDefault="00C0537C" w:rsidP="00736F41">
      <w:pPr>
        <w:rPr>
          <w:rFonts w:asciiTheme="minorHAnsi" w:hAnsiTheme="minorHAnsi" w:cstheme="minorHAnsi"/>
          <w:lang w:val="en-US" w:eastAsia="zh-CN"/>
        </w:rPr>
      </w:pPr>
    </w:p>
    <w:p w14:paraId="1DCCAF6F" w14:textId="40725954" w:rsidR="008429AD" w:rsidRDefault="005A4468"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New WID on NR support for high speed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Pr>
          <w:rFonts w:asciiTheme="minorHAnsi" w:hAnsiTheme="minorHAnsi" w:cstheme="minorHAnsi"/>
          <w:bCs/>
          <w:lang w:eastAsia="zh-CN"/>
        </w:rPr>
        <w:t>equency range 2 (FR2)”, Samsung.</w:t>
      </w:r>
    </w:p>
    <w:p w14:paraId="5846D55F" w14:textId="6E2A1C87" w:rsidR="00367397" w:rsidRDefault="00367397" w:rsidP="00F9169C">
      <w:pPr>
        <w:rPr>
          <w:rFonts w:asciiTheme="minorHAnsi" w:hAnsiTheme="minorHAnsi" w:cstheme="minorHAnsi"/>
          <w:bCs/>
          <w:lang w:eastAsia="zh-CN"/>
        </w:rPr>
      </w:pPr>
      <w:r w:rsidRPr="00772410">
        <w:rPr>
          <w:rFonts w:asciiTheme="minorHAnsi" w:hAnsiTheme="minorHAnsi" w:cstheme="minorHAnsi"/>
          <w:bCs/>
          <w:lang w:eastAsia="zh-CN"/>
        </w:rPr>
        <w:t>[</w:t>
      </w:r>
      <w:r w:rsidR="00F9169C">
        <w:rPr>
          <w:rFonts w:asciiTheme="minorHAnsi" w:hAnsiTheme="minorHAnsi" w:cstheme="minorHAnsi"/>
          <w:bCs/>
          <w:lang w:eastAsia="zh-CN"/>
        </w:rPr>
        <w:t>3</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R4-2103679</w:t>
      </w:r>
      <w:r w:rsidRPr="00772410">
        <w:rPr>
          <w:rFonts w:asciiTheme="minorHAnsi" w:hAnsiTheme="minorHAnsi" w:cstheme="minorHAnsi"/>
          <w:bCs/>
          <w:lang w:eastAsia="zh-CN"/>
        </w:rPr>
        <w:t>, “</w:t>
      </w:r>
      <w:r w:rsidR="00981BDA" w:rsidRPr="00981BDA">
        <w:rPr>
          <w:rFonts w:asciiTheme="minorHAnsi" w:hAnsiTheme="minorHAnsi" w:cstheme="minorHAnsi"/>
          <w:bCs/>
          <w:lang w:eastAsia="zh-CN"/>
        </w:rPr>
        <w:t>WF on Rel-17 NR HST FR2 RRM Requirements</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5AFAB7D9" w14:textId="7D5EDF60" w:rsidR="00F9169C" w:rsidRDefault="00F9169C" w:rsidP="00F9169C">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4</w:t>
      </w:r>
      <w:r w:rsidRPr="00772410">
        <w:rPr>
          <w:rFonts w:asciiTheme="minorHAnsi" w:hAnsiTheme="minorHAnsi" w:cstheme="minorHAnsi"/>
          <w:bCs/>
          <w:lang w:eastAsia="zh-CN"/>
        </w:rPr>
        <w:t xml:space="preserve">] </w:t>
      </w:r>
      <w:r w:rsidRPr="00F9169C">
        <w:rPr>
          <w:rFonts w:asciiTheme="minorHAnsi" w:hAnsiTheme="minorHAnsi" w:cstheme="minorHAnsi"/>
          <w:bCs/>
          <w:lang w:eastAsia="zh-CN"/>
        </w:rPr>
        <w:t>R4-2105794</w:t>
      </w:r>
      <w:r>
        <w:rPr>
          <w:rFonts w:asciiTheme="minorHAnsi" w:hAnsiTheme="minorHAnsi" w:cstheme="minorHAnsi"/>
          <w:bCs/>
          <w:lang w:eastAsia="zh-CN"/>
        </w:rPr>
        <w:t>, “</w:t>
      </w:r>
      <w:r w:rsidRPr="00F9169C">
        <w:rPr>
          <w:rFonts w:asciiTheme="minorHAnsi" w:hAnsiTheme="minorHAnsi" w:cstheme="minorHAnsi"/>
          <w:bCs/>
          <w:lang w:eastAsia="zh-CN"/>
        </w:rPr>
        <w:t>WF on FR2 HST RRM requirements</w:t>
      </w:r>
      <w:r>
        <w:rPr>
          <w:rFonts w:asciiTheme="minorHAnsi" w:hAnsiTheme="minorHAnsi" w:cstheme="minorHAnsi"/>
          <w:bCs/>
          <w:lang w:eastAsia="zh-CN"/>
        </w:rPr>
        <w:t>”,</w:t>
      </w:r>
      <w:r w:rsidRPr="00F9169C">
        <w:rPr>
          <w:rFonts w:asciiTheme="minorHAnsi" w:hAnsiTheme="minorHAnsi" w:cstheme="minorHAnsi"/>
          <w:bCs/>
          <w:lang w:eastAsia="zh-CN"/>
        </w:rPr>
        <w:t xml:space="preserve"> </w:t>
      </w:r>
      <w:r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209DBB96" w14:textId="2B2B76FE" w:rsidR="003A43FE" w:rsidRDefault="003A43FE" w:rsidP="003A43FE">
      <w:pPr>
        <w:rPr>
          <w:rFonts w:asciiTheme="minorHAnsi" w:hAnsiTheme="minorHAnsi" w:cstheme="minorHAnsi"/>
          <w:bCs/>
          <w:lang w:eastAsia="zh-CN"/>
        </w:rPr>
      </w:pPr>
      <w:r>
        <w:rPr>
          <w:rFonts w:asciiTheme="minorHAnsi" w:hAnsiTheme="minorHAnsi" w:cstheme="minorHAnsi"/>
          <w:bCs/>
          <w:lang w:eastAsia="zh-CN"/>
        </w:rPr>
        <w:t xml:space="preserve">[5] </w:t>
      </w:r>
      <w:r w:rsidRPr="003A43FE">
        <w:rPr>
          <w:rFonts w:asciiTheme="minorHAnsi" w:hAnsiTheme="minorHAnsi" w:cstheme="minorHAnsi"/>
          <w:bCs/>
          <w:lang w:eastAsia="zh-CN"/>
        </w:rPr>
        <w:t>R4-2108342</w:t>
      </w:r>
      <w:r>
        <w:rPr>
          <w:rFonts w:asciiTheme="minorHAnsi" w:hAnsiTheme="minorHAnsi" w:cstheme="minorHAnsi"/>
          <w:bCs/>
          <w:lang w:eastAsia="zh-CN"/>
        </w:rPr>
        <w:t>, “</w:t>
      </w:r>
      <w:r w:rsidRPr="003A43FE">
        <w:rPr>
          <w:rFonts w:asciiTheme="minorHAnsi" w:hAnsiTheme="minorHAnsi" w:cstheme="minorHAnsi"/>
          <w:bCs/>
          <w:lang w:eastAsia="zh-CN"/>
        </w:rPr>
        <w:t>WF on FR2 HST RRM requirements</w:t>
      </w:r>
      <w:r>
        <w:rPr>
          <w:rFonts w:asciiTheme="minorHAnsi" w:hAnsiTheme="minorHAnsi" w:cstheme="minorHAnsi"/>
          <w:bCs/>
          <w:lang w:eastAsia="zh-CN"/>
        </w:rPr>
        <w:t>“</w:t>
      </w:r>
      <w:r>
        <w:rPr>
          <w:rFonts w:asciiTheme="minorHAnsi" w:hAnsiTheme="minorHAnsi" w:cstheme="minorHAnsi" w:hint="eastAsia"/>
          <w:bCs/>
          <w:lang w:eastAsia="zh-CN"/>
        </w:rPr>
        <w:t>,</w:t>
      </w:r>
      <w:r>
        <w:rPr>
          <w:rFonts w:asciiTheme="minorHAnsi" w:hAnsiTheme="minorHAnsi" w:cstheme="minorHAnsi"/>
          <w:bCs/>
          <w:lang w:eastAsia="zh-CN"/>
        </w:rPr>
        <w:t xml:space="preserve"> </w:t>
      </w:r>
      <w:r w:rsidRPr="003A43FE">
        <w:rPr>
          <w:rFonts w:asciiTheme="minorHAnsi" w:hAnsiTheme="minorHAnsi" w:cstheme="minorHAnsi"/>
          <w:bCs/>
          <w:lang w:eastAsia="zh-CN"/>
        </w:rPr>
        <w:t>Nokia</w:t>
      </w:r>
      <w:r>
        <w:rPr>
          <w:rFonts w:asciiTheme="minorHAnsi" w:hAnsiTheme="minorHAnsi" w:cstheme="minorHAnsi"/>
          <w:bCs/>
          <w:lang w:eastAsia="zh-CN"/>
        </w:rPr>
        <w:t xml:space="preserve">. </w:t>
      </w:r>
    </w:p>
    <w:p w14:paraId="765246A2" w14:textId="61BC0AB9" w:rsidR="00901DD0" w:rsidRPr="003A43FE" w:rsidRDefault="00901DD0" w:rsidP="003A43FE">
      <w:pPr>
        <w:rPr>
          <w:rFonts w:asciiTheme="minorHAnsi" w:hAnsiTheme="minorHAnsi" w:cstheme="minorHAnsi"/>
          <w:bCs/>
          <w:lang w:eastAsia="zh-CN"/>
        </w:rPr>
      </w:pPr>
      <w:r>
        <w:rPr>
          <w:rFonts w:asciiTheme="minorHAnsi" w:hAnsiTheme="minorHAnsi" w:cstheme="minorHAnsi"/>
          <w:bCs/>
          <w:lang w:eastAsia="zh-CN"/>
        </w:rPr>
        <w:t xml:space="preserve">[6] </w:t>
      </w:r>
      <w:r w:rsidRPr="00901DD0">
        <w:rPr>
          <w:rFonts w:asciiTheme="minorHAnsi" w:hAnsiTheme="minorHAnsi" w:cstheme="minorHAnsi"/>
          <w:bCs/>
          <w:lang w:eastAsia="zh-CN"/>
        </w:rPr>
        <w:t>R4-2115335</w:t>
      </w:r>
      <w:r>
        <w:rPr>
          <w:rFonts w:asciiTheme="minorHAnsi" w:hAnsiTheme="minorHAnsi" w:cstheme="minorHAnsi"/>
          <w:bCs/>
          <w:lang w:eastAsia="zh-CN"/>
        </w:rPr>
        <w:t>, “</w:t>
      </w:r>
      <w:r w:rsidRPr="00901DD0">
        <w:rPr>
          <w:rFonts w:asciiTheme="minorHAnsi" w:hAnsiTheme="minorHAnsi" w:cstheme="minorHAnsi"/>
          <w:bCs/>
          <w:lang w:eastAsia="zh-CN"/>
        </w:rPr>
        <w:t>WF on FR2 HST RRM requirements (part 2)</w:t>
      </w:r>
      <w:r>
        <w:rPr>
          <w:rFonts w:asciiTheme="minorHAnsi" w:hAnsiTheme="minorHAnsi" w:cstheme="minorHAnsi"/>
          <w:bCs/>
          <w:lang w:eastAsia="zh-CN"/>
        </w:rPr>
        <w:t xml:space="preserve">”, Samsung. </w:t>
      </w:r>
    </w:p>
    <w:p w14:paraId="02BCD0AA" w14:textId="77777777" w:rsidR="003A43FE"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55545" w14:textId="77777777" w:rsidR="00D9600A" w:rsidRDefault="00D9600A">
      <w:r>
        <w:separator/>
      </w:r>
    </w:p>
  </w:endnote>
  <w:endnote w:type="continuationSeparator" w:id="0">
    <w:p w14:paraId="1A42F4AC" w14:textId="77777777" w:rsidR="00D9600A" w:rsidRDefault="00D96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4C38F" w14:textId="77777777" w:rsidR="00D9600A" w:rsidRDefault="00D9600A">
      <w:r>
        <w:separator/>
      </w:r>
    </w:p>
  </w:footnote>
  <w:footnote w:type="continuationSeparator" w:id="0">
    <w:p w14:paraId="2D2DC60D" w14:textId="77777777" w:rsidR="00D9600A" w:rsidRDefault="00D960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7"/>
  </w:num>
  <w:num w:numId="4">
    <w:abstractNumId w:val="4"/>
  </w:num>
  <w:num w:numId="5">
    <w:abstractNumId w:val="0"/>
  </w:num>
  <w:num w:numId="6">
    <w:abstractNumId w:val="6"/>
  </w:num>
  <w:num w:numId="7">
    <w:abstractNumId w:val="5"/>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26F3E"/>
    <w:rsid w:val="0003171D"/>
    <w:rsid w:val="00031C1D"/>
    <w:rsid w:val="000353D1"/>
    <w:rsid w:val="000457A1"/>
    <w:rsid w:val="00050001"/>
    <w:rsid w:val="00052041"/>
    <w:rsid w:val="0005326A"/>
    <w:rsid w:val="00054750"/>
    <w:rsid w:val="00057F68"/>
    <w:rsid w:val="0006266D"/>
    <w:rsid w:val="00065506"/>
    <w:rsid w:val="00067E07"/>
    <w:rsid w:val="00071E68"/>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B1A55"/>
    <w:rsid w:val="000B1B93"/>
    <w:rsid w:val="000B20BB"/>
    <w:rsid w:val="000B2EF6"/>
    <w:rsid w:val="000B2FA6"/>
    <w:rsid w:val="000B31A6"/>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70DF"/>
    <w:rsid w:val="00127974"/>
    <w:rsid w:val="00144F96"/>
    <w:rsid w:val="00151EAC"/>
    <w:rsid w:val="00153528"/>
    <w:rsid w:val="00154116"/>
    <w:rsid w:val="00154E68"/>
    <w:rsid w:val="00162548"/>
    <w:rsid w:val="00163D48"/>
    <w:rsid w:val="00172183"/>
    <w:rsid w:val="00174284"/>
    <w:rsid w:val="001751AB"/>
    <w:rsid w:val="00175A3F"/>
    <w:rsid w:val="00180E09"/>
    <w:rsid w:val="001832A4"/>
    <w:rsid w:val="00183D4C"/>
    <w:rsid w:val="00183F6D"/>
    <w:rsid w:val="0018670E"/>
    <w:rsid w:val="0018681E"/>
    <w:rsid w:val="00187C00"/>
    <w:rsid w:val="00191505"/>
    <w:rsid w:val="00195077"/>
    <w:rsid w:val="001A08AA"/>
    <w:rsid w:val="001A4177"/>
    <w:rsid w:val="001A7004"/>
    <w:rsid w:val="001B4F40"/>
    <w:rsid w:val="001C1409"/>
    <w:rsid w:val="001C2EC3"/>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1F9A"/>
    <w:rsid w:val="00222897"/>
    <w:rsid w:val="00222B0C"/>
    <w:rsid w:val="00227A12"/>
    <w:rsid w:val="00230769"/>
    <w:rsid w:val="00235394"/>
    <w:rsid w:val="00235577"/>
    <w:rsid w:val="002435CA"/>
    <w:rsid w:val="0024469F"/>
    <w:rsid w:val="00251B51"/>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39AF"/>
    <w:rsid w:val="00294491"/>
    <w:rsid w:val="00294BDE"/>
    <w:rsid w:val="00296A91"/>
    <w:rsid w:val="00297E2B"/>
    <w:rsid w:val="002A0CED"/>
    <w:rsid w:val="002A4CD0"/>
    <w:rsid w:val="002A7DA6"/>
    <w:rsid w:val="002A7DC4"/>
    <w:rsid w:val="002B00C9"/>
    <w:rsid w:val="002B516C"/>
    <w:rsid w:val="002B60C1"/>
    <w:rsid w:val="002C1090"/>
    <w:rsid w:val="002C4B52"/>
    <w:rsid w:val="002C5C0E"/>
    <w:rsid w:val="002D03E5"/>
    <w:rsid w:val="002D36EB"/>
    <w:rsid w:val="002E2CE9"/>
    <w:rsid w:val="002E345E"/>
    <w:rsid w:val="002E3BF7"/>
    <w:rsid w:val="002E5694"/>
    <w:rsid w:val="002F158C"/>
    <w:rsid w:val="002F4093"/>
    <w:rsid w:val="002F5636"/>
    <w:rsid w:val="003022A5"/>
    <w:rsid w:val="00311116"/>
    <w:rsid w:val="0031298A"/>
    <w:rsid w:val="00315867"/>
    <w:rsid w:val="00323613"/>
    <w:rsid w:val="003260D7"/>
    <w:rsid w:val="003267D0"/>
    <w:rsid w:val="003302F3"/>
    <w:rsid w:val="003356B9"/>
    <w:rsid w:val="00351B8E"/>
    <w:rsid w:val="00355873"/>
    <w:rsid w:val="0035660F"/>
    <w:rsid w:val="003628B9"/>
    <w:rsid w:val="00362C6E"/>
    <w:rsid w:val="00362D8F"/>
    <w:rsid w:val="00367397"/>
    <w:rsid w:val="00367724"/>
    <w:rsid w:val="003729EC"/>
    <w:rsid w:val="003770F6"/>
    <w:rsid w:val="00393042"/>
    <w:rsid w:val="00394AD5"/>
    <w:rsid w:val="0039642D"/>
    <w:rsid w:val="003A2E40"/>
    <w:rsid w:val="003A43FE"/>
    <w:rsid w:val="003A4F44"/>
    <w:rsid w:val="003B0158"/>
    <w:rsid w:val="003B027F"/>
    <w:rsid w:val="003B56DB"/>
    <w:rsid w:val="003B755E"/>
    <w:rsid w:val="003C228E"/>
    <w:rsid w:val="003C51E7"/>
    <w:rsid w:val="003D1EFD"/>
    <w:rsid w:val="003D28BF"/>
    <w:rsid w:val="003D4215"/>
    <w:rsid w:val="003D7719"/>
    <w:rsid w:val="003E456F"/>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50F27"/>
    <w:rsid w:val="00456A75"/>
    <w:rsid w:val="00461E39"/>
    <w:rsid w:val="00462D3A"/>
    <w:rsid w:val="00463521"/>
    <w:rsid w:val="00471125"/>
    <w:rsid w:val="0047437A"/>
    <w:rsid w:val="00484C51"/>
    <w:rsid w:val="0048543E"/>
    <w:rsid w:val="00485492"/>
    <w:rsid w:val="00486711"/>
    <w:rsid w:val="004868C1"/>
    <w:rsid w:val="00486A5C"/>
    <w:rsid w:val="0048750F"/>
    <w:rsid w:val="004A2652"/>
    <w:rsid w:val="004A495F"/>
    <w:rsid w:val="004A71D7"/>
    <w:rsid w:val="004B6B0F"/>
    <w:rsid w:val="004B762D"/>
    <w:rsid w:val="004C15FF"/>
    <w:rsid w:val="004C68EB"/>
    <w:rsid w:val="004D67CC"/>
    <w:rsid w:val="004E1ECF"/>
    <w:rsid w:val="004E2659"/>
    <w:rsid w:val="004E39EE"/>
    <w:rsid w:val="004E56E0"/>
    <w:rsid w:val="004E7329"/>
    <w:rsid w:val="004F2CB0"/>
    <w:rsid w:val="004F5B20"/>
    <w:rsid w:val="005017F7"/>
    <w:rsid w:val="00501FA7"/>
    <w:rsid w:val="005036A1"/>
    <w:rsid w:val="00505BFA"/>
    <w:rsid w:val="005071B4"/>
    <w:rsid w:val="005117A9"/>
    <w:rsid w:val="00511F57"/>
    <w:rsid w:val="00515CBE"/>
    <w:rsid w:val="00515E2B"/>
    <w:rsid w:val="00517354"/>
    <w:rsid w:val="005173CE"/>
    <w:rsid w:val="00522A7E"/>
    <w:rsid w:val="00522F20"/>
    <w:rsid w:val="00530A2E"/>
    <w:rsid w:val="00530FBE"/>
    <w:rsid w:val="005339DB"/>
    <w:rsid w:val="00534C89"/>
    <w:rsid w:val="00541573"/>
    <w:rsid w:val="00541D59"/>
    <w:rsid w:val="0054348A"/>
    <w:rsid w:val="00550DD1"/>
    <w:rsid w:val="0055136F"/>
    <w:rsid w:val="005516EA"/>
    <w:rsid w:val="0056479E"/>
    <w:rsid w:val="00582081"/>
    <w:rsid w:val="0058519C"/>
    <w:rsid w:val="00593201"/>
    <w:rsid w:val="005956EE"/>
    <w:rsid w:val="00595B3C"/>
    <w:rsid w:val="005A083E"/>
    <w:rsid w:val="005A4468"/>
    <w:rsid w:val="005A74E2"/>
    <w:rsid w:val="005B0A97"/>
    <w:rsid w:val="005B145A"/>
    <w:rsid w:val="005B7C47"/>
    <w:rsid w:val="005C1EA6"/>
    <w:rsid w:val="005C20B6"/>
    <w:rsid w:val="005D0B99"/>
    <w:rsid w:val="005D308E"/>
    <w:rsid w:val="005D3A48"/>
    <w:rsid w:val="005E5C23"/>
    <w:rsid w:val="005F006F"/>
    <w:rsid w:val="005F2145"/>
    <w:rsid w:val="005F57D1"/>
    <w:rsid w:val="00600BA4"/>
    <w:rsid w:val="006016E1"/>
    <w:rsid w:val="00602D27"/>
    <w:rsid w:val="00613625"/>
    <w:rsid w:val="006144A1"/>
    <w:rsid w:val="00616096"/>
    <w:rsid w:val="006160A2"/>
    <w:rsid w:val="00626535"/>
    <w:rsid w:val="006302AA"/>
    <w:rsid w:val="00634D84"/>
    <w:rsid w:val="00635B33"/>
    <w:rsid w:val="006363BD"/>
    <w:rsid w:val="006412DC"/>
    <w:rsid w:val="006437E5"/>
    <w:rsid w:val="00644790"/>
    <w:rsid w:val="006501AF"/>
    <w:rsid w:val="00650DDE"/>
    <w:rsid w:val="0065360C"/>
    <w:rsid w:val="0065561E"/>
    <w:rsid w:val="00656CCF"/>
    <w:rsid w:val="00672307"/>
    <w:rsid w:val="006808C6"/>
    <w:rsid w:val="00692A68"/>
    <w:rsid w:val="00695D85"/>
    <w:rsid w:val="00696DB7"/>
    <w:rsid w:val="00697AEF"/>
    <w:rsid w:val="006A2715"/>
    <w:rsid w:val="006A39DE"/>
    <w:rsid w:val="006A6D23"/>
    <w:rsid w:val="006B012A"/>
    <w:rsid w:val="006B111B"/>
    <w:rsid w:val="006B5654"/>
    <w:rsid w:val="006C1C3B"/>
    <w:rsid w:val="006C37B3"/>
    <w:rsid w:val="006C4E43"/>
    <w:rsid w:val="006C62D3"/>
    <w:rsid w:val="006C6435"/>
    <w:rsid w:val="006C643E"/>
    <w:rsid w:val="006D3671"/>
    <w:rsid w:val="006D470A"/>
    <w:rsid w:val="006E0A73"/>
    <w:rsid w:val="006E0FEE"/>
    <w:rsid w:val="006E2F4C"/>
    <w:rsid w:val="006E6C11"/>
    <w:rsid w:val="006F5564"/>
    <w:rsid w:val="006F57C6"/>
    <w:rsid w:val="006F7C0C"/>
    <w:rsid w:val="00700755"/>
    <w:rsid w:val="00700954"/>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50FD8"/>
    <w:rsid w:val="00751001"/>
    <w:rsid w:val="007520B4"/>
    <w:rsid w:val="00761F65"/>
    <w:rsid w:val="00772410"/>
    <w:rsid w:val="007763C1"/>
    <w:rsid w:val="00777E82"/>
    <w:rsid w:val="00781359"/>
    <w:rsid w:val="00785251"/>
    <w:rsid w:val="00787237"/>
    <w:rsid w:val="00791B81"/>
    <w:rsid w:val="00794A50"/>
    <w:rsid w:val="007A5ACC"/>
    <w:rsid w:val="007A6D4E"/>
    <w:rsid w:val="007A6D8E"/>
    <w:rsid w:val="007A79FD"/>
    <w:rsid w:val="007B0B9D"/>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E1E"/>
    <w:rsid w:val="007F29A7"/>
    <w:rsid w:val="007F2D47"/>
    <w:rsid w:val="007F6658"/>
    <w:rsid w:val="008021CD"/>
    <w:rsid w:val="00803915"/>
    <w:rsid w:val="008051D1"/>
    <w:rsid w:val="008145E5"/>
    <w:rsid w:val="00816078"/>
    <w:rsid w:val="008177E3"/>
    <w:rsid w:val="00821DDF"/>
    <w:rsid w:val="00823AA9"/>
    <w:rsid w:val="00825CD8"/>
    <w:rsid w:val="00827324"/>
    <w:rsid w:val="00837AAE"/>
    <w:rsid w:val="008429AD"/>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6D1F"/>
    <w:rsid w:val="008903AA"/>
    <w:rsid w:val="00891EE1"/>
    <w:rsid w:val="00893987"/>
    <w:rsid w:val="008963EF"/>
    <w:rsid w:val="0089688E"/>
    <w:rsid w:val="008A1013"/>
    <w:rsid w:val="008A1FBE"/>
    <w:rsid w:val="008A4046"/>
    <w:rsid w:val="008B5AE7"/>
    <w:rsid w:val="008B5DB5"/>
    <w:rsid w:val="008C184A"/>
    <w:rsid w:val="008C60E9"/>
    <w:rsid w:val="008D1B7C"/>
    <w:rsid w:val="008D482A"/>
    <w:rsid w:val="008D6657"/>
    <w:rsid w:val="008D72B6"/>
    <w:rsid w:val="008E17F5"/>
    <w:rsid w:val="008E1F60"/>
    <w:rsid w:val="008E24E9"/>
    <w:rsid w:val="008E307E"/>
    <w:rsid w:val="008F1F17"/>
    <w:rsid w:val="008F299B"/>
    <w:rsid w:val="008F2A72"/>
    <w:rsid w:val="008F3138"/>
    <w:rsid w:val="008F544F"/>
    <w:rsid w:val="008F6056"/>
    <w:rsid w:val="00901DD0"/>
    <w:rsid w:val="00902C07"/>
    <w:rsid w:val="00905652"/>
    <w:rsid w:val="00905804"/>
    <w:rsid w:val="009101E2"/>
    <w:rsid w:val="00911C55"/>
    <w:rsid w:val="009149B2"/>
    <w:rsid w:val="00914B09"/>
    <w:rsid w:val="00915D73"/>
    <w:rsid w:val="00916077"/>
    <w:rsid w:val="009170A2"/>
    <w:rsid w:val="009208A6"/>
    <w:rsid w:val="00924514"/>
    <w:rsid w:val="00927316"/>
    <w:rsid w:val="00927C5A"/>
    <w:rsid w:val="00931B8C"/>
    <w:rsid w:val="009331BD"/>
    <w:rsid w:val="00933D12"/>
    <w:rsid w:val="00937065"/>
    <w:rsid w:val="00940285"/>
    <w:rsid w:val="00947E7E"/>
    <w:rsid w:val="0095139A"/>
    <w:rsid w:val="00953E16"/>
    <w:rsid w:val="009542AC"/>
    <w:rsid w:val="00957239"/>
    <w:rsid w:val="009638D6"/>
    <w:rsid w:val="009664CA"/>
    <w:rsid w:val="009728FA"/>
    <w:rsid w:val="0097408E"/>
    <w:rsid w:val="00974BB2"/>
    <w:rsid w:val="00974FA7"/>
    <w:rsid w:val="009756E5"/>
    <w:rsid w:val="00977A8C"/>
    <w:rsid w:val="00981BDA"/>
    <w:rsid w:val="00983910"/>
    <w:rsid w:val="00983BAF"/>
    <w:rsid w:val="00983D09"/>
    <w:rsid w:val="009863A5"/>
    <w:rsid w:val="009932AC"/>
    <w:rsid w:val="009A1DBF"/>
    <w:rsid w:val="009A68E6"/>
    <w:rsid w:val="009A7598"/>
    <w:rsid w:val="009B1DF8"/>
    <w:rsid w:val="009B3D20"/>
    <w:rsid w:val="009B53EB"/>
    <w:rsid w:val="009B5418"/>
    <w:rsid w:val="009C0727"/>
    <w:rsid w:val="009C492F"/>
    <w:rsid w:val="009C5F17"/>
    <w:rsid w:val="009D279A"/>
    <w:rsid w:val="009D2FF2"/>
    <w:rsid w:val="009D3226"/>
    <w:rsid w:val="009D3385"/>
    <w:rsid w:val="009E16A9"/>
    <w:rsid w:val="009E375F"/>
    <w:rsid w:val="009E5401"/>
    <w:rsid w:val="00A0758F"/>
    <w:rsid w:val="00A11E3B"/>
    <w:rsid w:val="00A1570A"/>
    <w:rsid w:val="00A211B4"/>
    <w:rsid w:val="00A33B4F"/>
    <w:rsid w:val="00A33DDF"/>
    <w:rsid w:val="00A34547"/>
    <w:rsid w:val="00A376B7"/>
    <w:rsid w:val="00A41BF5"/>
    <w:rsid w:val="00A469E7"/>
    <w:rsid w:val="00A548ED"/>
    <w:rsid w:val="00A604A4"/>
    <w:rsid w:val="00A6605B"/>
    <w:rsid w:val="00A66ADC"/>
    <w:rsid w:val="00A7118B"/>
    <w:rsid w:val="00A7147D"/>
    <w:rsid w:val="00A72612"/>
    <w:rsid w:val="00A81B15"/>
    <w:rsid w:val="00A82C0D"/>
    <w:rsid w:val="00A837FF"/>
    <w:rsid w:val="00A846DF"/>
    <w:rsid w:val="00A84DC8"/>
    <w:rsid w:val="00A85DBC"/>
    <w:rsid w:val="00A87FEB"/>
    <w:rsid w:val="00A93F9F"/>
    <w:rsid w:val="00A9420E"/>
    <w:rsid w:val="00A97648"/>
    <w:rsid w:val="00AA1CFD"/>
    <w:rsid w:val="00AA2239"/>
    <w:rsid w:val="00AA33D2"/>
    <w:rsid w:val="00AA646D"/>
    <w:rsid w:val="00AB0C57"/>
    <w:rsid w:val="00AB1195"/>
    <w:rsid w:val="00AB4182"/>
    <w:rsid w:val="00AB5793"/>
    <w:rsid w:val="00AC27DB"/>
    <w:rsid w:val="00AC6D6B"/>
    <w:rsid w:val="00AD0353"/>
    <w:rsid w:val="00AD1085"/>
    <w:rsid w:val="00AD3BD4"/>
    <w:rsid w:val="00AD3FB9"/>
    <w:rsid w:val="00AD47A8"/>
    <w:rsid w:val="00AD7736"/>
    <w:rsid w:val="00AE70D4"/>
    <w:rsid w:val="00AE7684"/>
    <w:rsid w:val="00AE7868"/>
    <w:rsid w:val="00AF0407"/>
    <w:rsid w:val="00AF30F5"/>
    <w:rsid w:val="00B00012"/>
    <w:rsid w:val="00B02FD3"/>
    <w:rsid w:val="00B1071A"/>
    <w:rsid w:val="00B163F8"/>
    <w:rsid w:val="00B17F9F"/>
    <w:rsid w:val="00B2472D"/>
    <w:rsid w:val="00B2549F"/>
    <w:rsid w:val="00B267DD"/>
    <w:rsid w:val="00B36DD9"/>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A259A"/>
    <w:rsid w:val="00BA259C"/>
    <w:rsid w:val="00BA29D3"/>
    <w:rsid w:val="00BA307F"/>
    <w:rsid w:val="00BA5280"/>
    <w:rsid w:val="00BB14F1"/>
    <w:rsid w:val="00BB286F"/>
    <w:rsid w:val="00BB2BAB"/>
    <w:rsid w:val="00BB572E"/>
    <w:rsid w:val="00BB74FD"/>
    <w:rsid w:val="00BC38C3"/>
    <w:rsid w:val="00BC5982"/>
    <w:rsid w:val="00BD6404"/>
    <w:rsid w:val="00BE178E"/>
    <w:rsid w:val="00BE181D"/>
    <w:rsid w:val="00BE2412"/>
    <w:rsid w:val="00BE33AE"/>
    <w:rsid w:val="00BF046F"/>
    <w:rsid w:val="00BF6FE4"/>
    <w:rsid w:val="00C01D50"/>
    <w:rsid w:val="00C0537C"/>
    <w:rsid w:val="00C056DC"/>
    <w:rsid w:val="00C1329B"/>
    <w:rsid w:val="00C17202"/>
    <w:rsid w:val="00C31283"/>
    <w:rsid w:val="00C33C48"/>
    <w:rsid w:val="00C340E5"/>
    <w:rsid w:val="00C35AA7"/>
    <w:rsid w:val="00C36968"/>
    <w:rsid w:val="00C43BA1"/>
    <w:rsid w:val="00C43DAB"/>
    <w:rsid w:val="00C47F08"/>
    <w:rsid w:val="00C536FB"/>
    <w:rsid w:val="00C5739F"/>
    <w:rsid w:val="00C57CF0"/>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C0AE4"/>
    <w:rsid w:val="00CC25B4"/>
    <w:rsid w:val="00CC69C8"/>
    <w:rsid w:val="00CC77A2"/>
    <w:rsid w:val="00CC7AEA"/>
    <w:rsid w:val="00CD5914"/>
    <w:rsid w:val="00CD6A1B"/>
    <w:rsid w:val="00CE0A7F"/>
    <w:rsid w:val="00CE1718"/>
    <w:rsid w:val="00CF4156"/>
    <w:rsid w:val="00D03D00"/>
    <w:rsid w:val="00D05C30"/>
    <w:rsid w:val="00D11359"/>
    <w:rsid w:val="00D14B0D"/>
    <w:rsid w:val="00D17607"/>
    <w:rsid w:val="00D24D31"/>
    <w:rsid w:val="00D27537"/>
    <w:rsid w:val="00D3188C"/>
    <w:rsid w:val="00D35F9B"/>
    <w:rsid w:val="00D3667C"/>
    <w:rsid w:val="00D36B69"/>
    <w:rsid w:val="00D408DD"/>
    <w:rsid w:val="00D426A6"/>
    <w:rsid w:val="00D4570E"/>
    <w:rsid w:val="00D45D72"/>
    <w:rsid w:val="00D520E4"/>
    <w:rsid w:val="00D539E0"/>
    <w:rsid w:val="00D575DD"/>
    <w:rsid w:val="00D57DFA"/>
    <w:rsid w:val="00D65EC2"/>
    <w:rsid w:val="00D709CE"/>
    <w:rsid w:val="00D71F73"/>
    <w:rsid w:val="00D7281F"/>
    <w:rsid w:val="00D74CE2"/>
    <w:rsid w:val="00D80786"/>
    <w:rsid w:val="00D81CAB"/>
    <w:rsid w:val="00D8576F"/>
    <w:rsid w:val="00D8677F"/>
    <w:rsid w:val="00D87D86"/>
    <w:rsid w:val="00D94582"/>
    <w:rsid w:val="00D9600A"/>
    <w:rsid w:val="00D9638E"/>
    <w:rsid w:val="00D97F0C"/>
    <w:rsid w:val="00DA3A86"/>
    <w:rsid w:val="00DB49AE"/>
    <w:rsid w:val="00DC4D4A"/>
    <w:rsid w:val="00DC77DC"/>
    <w:rsid w:val="00DC781F"/>
    <w:rsid w:val="00DD0C2C"/>
    <w:rsid w:val="00DD28BC"/>
    <w:rsid w:val="00DE31F0"/>
    <w:rsid w:val="00DE3D1C"/>
    <w:rsid w:val="00DE6290"/>
    <w:rsid w:val="00DF13CF"/>
    <w:rsid w:val="00DF72F8"/>
    <w:rsid w:val="00E0227D"/>
    <w:rsid w:val="00E04B84"/>
    <w:rsid w:val="00E0603D"/>
    <w:rsid w:val="00E06FDA"/>
    <w:rsid w:val="00E1068A"/>
    <w:rsid w:val="00E12E8C"/>
    <w:rsid w:val="00E160A5"/>
    <w:rsid w:val="00E16574"/>
    <w:rsid w:val="00E1713D"/>
    <w:rsid w:val="00E20A43"/>
    <w:rsid w:val="00E221F6"/>
    <w:rsid w:val="00E23898"/>
    <w:rsid w:val="00E2410B"/>
    <w:rsid w:val="00E26085"/>
    <w:rsid w:val="00E33CD2"/>
    <w:rsid w:val="00E40E90"/>
    <w:rsid w:val="00E50AE3"/>
    <w:rsid w:val="00E531EB"/>
    <w:rsid w:val="00E54874"/>
    <w:rsid w:val="00E54B6F"/>
    <w:rsid w:val="00E55ACA"/>
    <w:rsid w:val="00E57B74"/>
    <w:rsid w:val="00E62B51"/>
    <w:rsid w:val="00E661FF"/>
    <w:rsid w:val="00E70C6E"/>
    <w:rsid w:val="00E71A93"/>
    <w:rsid w:val="00E726EB"/>
    <w:rsid w:val="00E80B52"/>
    <w:rsid w:val="00E824C3"/>
    <w:rsid w:val="00E83CE9"/>
    <w:rsid w:val="00E840B3"/>
    <w:rsid w:val="00E8629F"/>
    <w:rsid w:val="00E91008"/>
    <w:rsid w:val="00E91564"/>
    <w:rsid w:val="00E9374E"/>
    <w:rsid w:val="00E93FA9"/>
    <w:rsid w:val="00E94F54"/>
    <w:rsid w:val="00EA1111"/>
    <w:rsid w:val="00EA3B4F"/>
    <w:rsid w:val="00EA3C24"/>
    <w:rsid w:val="00EA6575"/>
    <w:rsid w:val="00EA73DF"/>
    <w:rsid w:val="00EB55B4"/>
    <w:rsid w:val="00EB61AE"/>
    <w:rsid w:val="00EC1A60"/>
    <w:rsid w:val="00EC322D"/>
    <w:rsid w:val="00ED4182"/>
    <w:rsid w:val="00EF55EB"/>
    <w:rsid w:val="00F00DCC"/>
    <w:rsid w:val="00F0156F"/>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37071"/>
    <w:rsid w:val="00F4136D"/>
    <w:rsid w:val="00F4212E"/>
    <w:rsid w:val="00F42C20"/>
    <w:rsid w:val="00F43E34"/>
    <w:rsid w:val="00F552D1"/>
    <w:rsid w:val="00F55E2D"/>
    <w:rsid w:val="00F6083D"/>
    <w:rsid w:val="00F618EF"/>
    <w:rsid w:val="00F61F33"/>
    <w:rsid w:val="00F65582"/>
    <w:rsid w:val="00F66E75"/>
    <w:rsid w:val="00F77EB0"/>
    <w:rsid w:val="00F87CDD"/>
    <w:rsid w:val="00F9169C"/>
    <w:rsid w:val="00F91D53"/>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31CB8F7-BE36-4B10-9F78-BF673EBA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1F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BA2FA-8554-4A0E-A29F-827A650B5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1301</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8706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2</cp:revision>
  <cp:lastPrinted>2019-04-25T01:09:00Z</cp:lastPrinted>
  <dcterms:created xsi:type="dcterms:W3CDTF">2021-10-22T18:29:00Z</dcterms:created>
  <dcterms:modified xsi:type="dcterms:W3CDTF">2021-10-22T18:29:00Z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